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768F6">
      <w:pPr>
        <w:pStyle w:val="2"/>
        <w:spacing w:line="341" w:lineRule="auto"/>
      </w:pPr>
    </w:p>
    <w:p w14:paraId="5C7AB70E">
      <w:pPr>
        <w:spacing w:line="964" w:lineRule="exact"/>
        <w:ind w:firstLine="1403"/>
      </w:pPr>
      <w:r>
        <w:rPr>
          <w:position w:val="-19"/>
        </w:rPr>
        <w:drawing>
          <wp:inline distT="0" distB="0" distL="0" distR="0">
            <wp:extent cx="2376170" cy="61150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6742" cy="61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AA22F">
      <w:pPr>
        <w:pStyle w:val="2"/>
        <w:spacing w:line="261" w:lineRule="auto"/>
      </w:pPr>
    </w:p>
    <w:p w14:paraId="20A75B16">
      <w:pPr>
        <w:pStyle w:val="2"/>
        <w:spacing w:line="261" w:lineRule="auto"/>
      </w:pPr>
    </w:p>
    <w:p w14:paraId="4DB694E9">
      <w:pPr>
        <w:pStyle w:val="2"/>
        <w:spacing w:line="261" w:lineRule="auto"/>
      </w:pPr>
    </w:p>
    <w:p w14:paraId="01F104D1">
      <w:pPr>
        <w:pStyle w:val="2"/>
        <w:spacing w:line="261" w:lineRule="auto"/>
      </w:pPr>
    </w:p>
    <w:p w14:paraId="33CC5404">
      <w:pPr>
        <w:pStyle w:val="2"/>
        <w:spacing w:line="261" w:lineRule="auto"/>
      </w:pPr>
    </w:p>
    <w:p w14:paraId="4B56EF21">
      <w:pPr>
        <w:pStyle w:val="2"/>
        <w:spacing w:line="261" w:lineRule="auto"/>
      </w:pPr>
    </w:p>
    <w:p w14:paraId="7718067F">
      <w:pPr>
        <w:pStyle w:val="2"/>
        <w:spacing w:line="261" w:lineRule="auto"/>
      </w:pPr>
    </w:p>
    <w:p w14:paraId="6F3FC522">
      <w:pPr>
        <w:pStyle w:val="2"/>
        <w:spacing w:line="262" w:lineRule="auto"/>
      </w:pPr>
    </w:p>
    <w:p w14:paraId="5D27B06C">
      <w:pPr>
        <w:pStyle w:val="2"/>
        <w:spacing w:line="262" w:lineRule="auto"/>
      </w:pPr>
    </w:p>
    <w:p w14:paraId="761A3AEA">
      <w:pPr>
        <w:pStyle w:val="2"/>
        <w:spacing w:before="172" w:line="199" w:lineRule="auto"/>
        <w:ind w:left="1865"/>
        <w:rPr>
          <w:sz w:val="60"/>
          <w:szCs w:val="6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-142240</wp:posOffset>
            </wp:positionV>
            <wp:extent cx="8522335" cy="580326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22207" cy="5803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FFFF"/>
          <w:spacing w:val="-5"/>
          <w:sz w:val="60"/>
          <w:szCs w:val="60"/>
        </w:rPr>
        <w:t>TC-840</w:t>
      </w:r>
      <w:r>
        <w:rPr>
          <w:b/>
          <w:bCs/>
          <w:color w:val="FFFFFF"/>
          <w:spacing w:val="-42"/>
          <w:sz w:val="60"/>
          <w:szCs w:val="60"/>
        </w:rPr>
        <w:t xml:space="preserve"> </w:t>
      </w:r>
      <w:r>
        <w:rPr>
          <w:b/>
          <w:bCs/>
          <w:color w:val="FFFFFF"/>
          <w:spacing w:val="-5"/>
          <w:sz w:val="60"/>
          <w:szCs w:val="60"/>
        </w:rPr>
        <w:t>Super</w:t>
      </w:r>
    </w:p>
    <w:p w14:paraId="37C48524">
      <w:pPr>
        <w:pStyle w:val="2"/>
        <w:spacing w:line="260" w:lineRule="auto"/>
      </w:pPr>
    </w:p>
    <w:p w14:paraId="1F9F9E20">
      <w:pPr>
        <w:pStyle w:val="2"/>
        <w:spacing w:line="260" w:lineRule="auto"/>
      </w:pPr>
    </w:p>
    <w:p w14:paraId="4F80E309">
      <w:pPr>
        <w:pStyle w:val="2"/>
        <w:spacing w:line="260" w:lineRule="auto"/>
      </w:pPr>
    </w:p>
    <w:p w14:paraId="62078703">
      <w:pPr>
        <w:pStyle w:val="2"/>
        <w:spacing w:line="260" w:lineRule="auto"/>
      </w:pPr>
    </w:p>
    <w:p w14:paraId="77D3657D">
      <w:pPr>
        <w:pStyle w:val="2"/>
        <w:spacing w:line="260" w:lineRule="auto"/>
      </w:pPr>
    </w:p>
    <w:p w14:paraId="5DB6ED7D">
      <w:pPr>
        <w:pStyle w:val="2"/>
        <w:spacing w:line="260" w:lineRule="auto"/>
      </w:pPr>
    </w:p>
    <w:p w14:paraId="67F3C0B0">
      <w:pPr>
        <w:pStyle w:val="2"/>
        <w:spacing w:line="260" w:lineRule="auto"/>
      </w:pPr>
    </w:p>
    <w:p w14:paraId="72FC21AF">
      <w:pPr>
        <w:pStyle w:val="2"/>
        <w:spacing w:line="260" w:lineRule="auto"/>
      </w:pPr>
    </w:p>
    <w:p w14:paraId="4AF9ED73">
      <w:pPr>
        <w:spacing w:before="309" w:line="194" w:lineRule="auto"/>
        <w:ind w:left="884"/>
        <w:outlineLvl w:val="0"/>
        <w:rPr>
          <w:rFonts w:ascii="微软雅黑" w:hAnsi="微软雅黑" w:eastAsia="微软雅黑" w:cs="微软雅黑"/>
          <w:sz w:val="72"/>
          <w:szCs w:val="72"/>
        </w:rPr>
      </w:pPr>
      <w:r>
        <w:rPr>
          <w:rFonts w:ascii="微软雅黑" w:hAnsi="微软雅黑" w:eastAsia="微软雅黑" w:cs="微软雅黑"/>
          <w:b/>
          <w:bCs/>
          <w:color w:val="FFFFFF"/>
          <w:spacing w:val="-1"/>
          <w:sz w:val="72"/>
          <w:szCs w:val="72"/>
        </w:rPr>
        <w:t>超高清混合硬件导播切换台</w:t>
      </w:r>
    </w:p>
    <w:p w14:paraId="11292D71">
      <w:pPr>
        <w:spacing w:before="7"/>
      </w:pPr>
    </w:p>
    <w:p w14:paraId="5194AD26">
      <w:pPr>
        <w:spacing w:before="7"/>
      </w:pPr>
    </w:p>
    <w:p w14:paraId="70C6AC9C">
      <w:pPr>
        <w:spacing w:before="7"/>
      </w:pPr>
    </w:p>
    <w:p w14:paraId="0E381EF7">
      <w:pPr>
        <w:spacing w:before="7"/>
      </w:pPr>
    </w:p>
    <w:p w14:paraId="5CC0D844">
      <w:pPr>
        <w:spacing w:before="7"/>
      </w:pPr>
    </w:p>
    <w:p w14:paraId="71B91C34">
      <w:pPr>
        <w:spacing w:before="7"/>
      </w:pPr>
    </w:p>
    <w:p w14:paraId="0D552AFE">
      <w:pPr>
        <w:spacing w:before="7"/>
      </w:pPr>
    </w:p>
    <w:p w14:paraId="2EC00F02">
      <w:pPr>
        <w:spacing w:before="7"/>
      </w:pPr>
    </w:p>
    <w:p w14:paraId="11FEC729">
      <w:pPr>
        <w:spacing w:before="6"/>
      </w:pPr>
    </w:p>
    <w:p w14:paraId="6DE15DCB">
      <w:pPr>
        <w:spacing w:before="6"/>
      </w:pPr>
    </w:p>
    <w:p w14:paraId="241FF9B8">
      <w:pPr>
        <w:spacing w:before="6"/>
      </w:pPr>
    </w:p>
    <w:p w14:paraId="4BD267F0">
      <w:pPr>
        <w:spacing w:before="6"/>
      </w:pPr>
    </w:p>
    <w:p w14:paraId="15401AB3">
      <w:pPr>
        <w:spacing w:before="6"/>
      </w:pPr>
    </w:p>
    <w:p w14:paraId="323E0652">
      <w:pPr>
        <w:spacing w:before="6"/>
      </w:pPr>
    </w:p>
    <w:p w14:paraId="3134A3AB">
      <w:pPr>
        <w:spacing w:before="6"/>
      </w:pPr>
    </w:p>
    <w:p w14:paraId="024DC7E3">
      <w:pPr>
        <w:spacing w:before="6"/>
      </w:pPr>
    </w:p>
    <w:p w14:paraId="1F320881">
      <w:pPr>
        <w:spacing w:before="6"/>
      </w:pPr>
    </w:p>
    <w:p w14:paraId="6E0F67EE">
      <w:pPr>
        <w:spacing w:before="6"/>
      </w:pPr>
    </w:p>
    <w:p w14:paraId="6A5BE2D2">
      <w:pPr>
        <w:spacing w:before="6"/>
      </w:pPr>
    </w:p>
    <w:p w14:paraId="3ADB02A2">
      <w:pPr>
        <w:spacing w:before="6"/>
      </w:pPr>
    </w:p>
    <w:p w14:paraId="40B6A462">
      <w:pPr>
        <w:spacing w:before="6"/>
      </w:pPr>
    </w:p>
    <w:p w14:paraId="1237009B">
      <w:pPr>
        <w:spacing w:before="6"/>
      </w:pPr>
    </w:p>
    <w:p w14:paraId="6BE7246B">
      <w:pPr>
        <w:spacing w:before="6"/>
      </w:pPr>
    </w:p>
    <w:p w14:paraId="7C57A3BA">
      <w:pPr>
        <w:spacing w:before="6"/>
      </w:pPr>
    </w:p>
    <w:p w14:paraId="3672DECB">
      <w:pPr>
        <w:spacing w:before="6"/>
      </w:pPr>
    </w:p>
    <w:p w14:paraId="7AE5704E">
      <w:pPr>
        <w:spacing w:before="6"/>
      </w:pPr>
    </w:p>
    <w:tbl>
      <w:tblPr>
        <w:tblStyle w:val="6"/>
        <w:tblW w:w="10502" w:type="dxa"/>
        <w:tblInd w:w="146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5"/>
        <w:gridCol w:w="2788"/>
        <w:gridCol w:w="2795"/>
        <w:gridCol w:w="2464"/>
      </w:tblGrid>
      <w:tr w14:paraId="2FFEB5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455" w:type="dxa"/>
            <w:vAlign w:val="top"/>
          </w:tcPr>
          <w:p w14:paraId="58F44643">
            <w:pPr>
              <w:pStyle w:val="7"/>
              <w:spacing w:before="7" w:line="199" w:lineRule="auto"/>
              <w:ind w:left="435"/>
              <w:rPr>
                <w:sz w:val="28"/>
                <w:szCs w:val="28"/>
              </w:rPr>
            </w:pPr>
            <w:r>
              <w:rPr>
                <w:rFonts w:ascii="Microsoft Sans Serif" w:hAnsi="Microsoft Sans Serif" w:eastAsia="Microsoft Sans Serif" w:cs="Microsoft Sans Serif"/>
                <w:b/>
                <w:bCs/>
                <w:color w:val="2263AF"/>
                <w:spacing w:val="-2"/>
                <w:sz w:val="28"/>
                <w:szCs w:val="28"/>
              </w:rPr>
              <w:t>4K</w:t>
            </w:r>
            <w:r>
              <w:rPr>
                <w:rFonts w:ascii="Microsoft Sans Serif" w:hAnsi="Microsoft Sans Serif" w:eastAsia="Microsoft Sans Serif" w:cs="Microsoft Sans Serif"/>
                <w:color w:val="2263AF"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2263AF"/>
                <w:spacing w:val="-2"/>
                <w:sz w:val="28"/>
                <w:szCs w:val="28"/>
              </w:rPr>
              <w:t>演播室</w:t>
            </w:r>
          </w:p>
        </w:tc>
        <w:tc>
          <w:tcPr>
            <w:tcW w:w="2788" w:type="dxa"/>
            <w:vAlign w:val="top"/>
          </w:tcPr>
          <w:p w14:paraId="71F4D954">
            <w:pPr>
              <w:pStyle w:val="7"/>
              <w:spacing w:before="6" w:line="195" w:lineRule="auto"/>
              <w:ind w:left="768"/>
              <w:rPr>
                <w:sz w:val="28"/>
                <w:szCs w:val="28"/>
              </w:rPr>
            </w:pPr>
            <w:r>
              <w:rPr>
                <w:rFonts w:ascii="Microsoft Sans Serif" w:hAnsi="Microsoft Sans Serif" w:eastAsia="Microsoft Sans Serif" w:cs="Microsoft Sans Serif"/>
                <w:b/>
                <w:bCs/>
                <w:color w:val="2263AF"/>
                <w:spacing w:val="-2"/>
                <w:sz w:val="28"/>
                <w:szCs w:val="28"/>
              </w:rPr>
              <w:t>4K</w:t>
            </w:r>
            <w:r>
              <w:rPr>
                <w:rFonts w:ascii="Microsoft Sans Serif" w:hAnsi="Microsoft Sans Serif" w:eastAsia="Microsoft Sans Serif" w:cs="Microsoft Sans Serif"/>
                <w:color w:val="2263AF"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2263AF"/>
                <w:spacing w:val="-2"/>
                <w:sz w:val="28"/>
                <w:szCs w:val="28"/>
              </w:rPr>
              <w:t>转播车</w:t>
            </w:r>
          </w:p>
        </w:tc>
        <w:tc>
          <w:tcPr>
            <w:tcW w:w="2795" w:type="dxa"/>
            <w:vAlign w:val="top"/>
          </w:tcPr>
          <w:p w14:paraId="5C17F46E">
            <w:pPr>
              <w:pStyle w:val="7"/>
              <w:spacing w:line="193" w:lineRule="auto"/>
              <w:ind w:left="644"/>
              <w:rPr>
                <w:sz w:val="28"/>
                <w:szCs w:val="28"/>
              </w:rPr>
            </w:pPr>
            <w:r>
              <w:rPr>
                <w:rFonts w:ascii="Microsoft Sans Serif" w:hAnsi="Microsoft Sans Serif" w:eastAsia="Microsoft Sans Serif" w:cs="Microsoft Sans Serif"/>
                <w:b/>
                <w:bCs/>
                <w:color w:val="2263AF"/>
                <w:spacing w:val="-2"/>
                <w:sz w:val="28"/>
                <w:szCs w:val="28"/>
              </w:rPr>
              <w:t>4K</w:t>
            </w:r>
            <w:r>
              <w:rPr>
                <w:rFonts w:ascii="Microsoft Sans Serif" w:hAnsi="Microsoft Sans Serif" w:eastAsia="Microsoft Sans Serif" w:cs="Microsoft Sans Serif"/>
                <w:color w:val="2263AF"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2263AF"/>
                <w:spacing w:val="-2"/>
                <w:sz w:val="28"/>
                <w:szCs w:val="28"/>
              </w:rPr>
              <w:t>视频会议</w:t>
            </w:r>
          </w:p>
        </w:tc>
        <w:tc>
          <w:tcPr>
            <w:tcW w:w="2464" w:type="dxa"/>
            <w:vAlign w:val="top"/>
          </w:tcPr>
          <w:p w14:paraId="70E5ADAE">
            <w:pPr>
              <w:pStyle w:val="7"/>
              <w:spacing w:before="1" w:line="198" w:lineRule="auto"/>
              <w:ind w:left="647"/>
              <w:rPr>
                <w:sz w:val="28"/>
                <w:szCs w:val="28"/>
              </w:rPr>
            </w:pPr>
            <w:r>
              <w:rPr>
                <w:rFonts w:ascii="Microsoft Sans Serif" w:hAnsi="Microsoft Sans Serif" w:eastAsia="Microsoft Sans Serif" w:cs="Microsoft Sans Serif"/>
                <w:b/>
                <w:bCs/>
                <w:color w:val="2263AF"/>
                <w:spacing w:val="-2"/>
                <w:sz w:val="28"/>
                <w:szCs w:val="28"/>
              </w:rPr>
              <w:t>4K</w:t>
            </w:r>
            <w:r>
              <w:rPr>
                <w:rFonts w:ascii="Microsoft Sans Serif" w:hAnsi="Microsoft Sans Serif" w:eastAsia="Microsoft Sans Serif" w:cs="Microsoft Sans Serif"/>
                <w:color w:val="2263AF"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2263AF"/>
                <w:spacing w:val="-2"/>
                <w:sz w:val="28"/>
                <w:szCs w:val="28"/>
              </w:rPr>
              <w:t>现场直播</w:t>
            </w:r>
          </w:p>
        </w:tc>
      </w:tr>
      <w:tr w14:paraId="603635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455" w:type="dxa"/>
            <w:vAlign w:val="top"/>
          </w:tcPr>
          <w:p w14:paraId="3B9BE5A5">
            <w:pPr>
              <w:pStyle w:val="7"/>
              <w:spacing w:before="278" w:line="194" w:lineRule="auto"/>
            </w:pPr>
            <w:r>
              <w:rPr>
                <w:b/>
                <w:bCs/>
                <w:color w:val="333333"/>
                <w:spacing w:val="12"/>
              </w:rPr>
              <w:t>对多机位</w:t>
            </w:r>
            <w:r>
              <w:rPr>
                <w:b/>
                <w:bCs/>
                <w:color w:val="333333"/>
                <w:spacing w:val="33"/>
                <w:w w:val="101"/>
              </w:rPr>
              <w:t xml:space="preserve"> </w:t>
            </w:r>
            <w:r>
              <w:rPr>
                <w:rFonts w:ascii="Microsoft Sans Serif" w:hAnsi="Microsoft Sans Serif" w:eastAsia="Microsoft Sans Serif" w:cs="Microsoft Sans Serif"/>
                <w:b/>
                <w:bCs/>
                <w:color w:val="333333"/>
                <w:spacing w:val="12"/>
              </w:rPr>
              <w:t>4K</w:t>
            </w:r>
            <w:r>
              <w:rPr>
                <w:rFonts w:ascii="Microsoft Sans Serif" w:hAnsi="Microsoft Sans Serif" w:eastAsia="Microsoft Sans Serif" w:cs="Microsoft Sans Serif"/>
                <w:color w:val="333333"/>
                <w:spacing w:val="42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12"/>
              </w:rPr>
              <w:t>信号进</w:t>
            </w:r>
          </w:p>
        </w:tc>
        <w:tc>
          <w:tcPr>
            <w:tcW w:w="2788" w:type="dxa"/>
            <w:vAlign w:val="top"/>
          </w:tcPr>
          <w:p w14:paraId="19762B44">
            <w:pPr>
              <w:pStyle w:val="7"/>
              <w:spacing w:before="278" w:line="194" w:lineRule="auto"/>
              <w:ind w:left="330"/>
            </w:pPr>
            <w:r>
              <w:rPr>
                <w:b/>
                <w:bCs/>
                <w:color w:val="333333"/>
                <w:spacing w:val="12"/>
              </w:rPr>
              <w:t>承担现场多源</w:t>
            </w:r>
            <w:r>
              <w:rPr>
                <w:b/>
                <w:bCs/>
                <w:color w:val="333333"/>
                <w:spacing w:val="37"/>
              </w:rPr>
              <w:t xml:space="preserve"> </w:t>
            </w:r>
            <w:r>
              <w:rPr>
                <w:rFonts w:ascii="Microsoft Sans Serif" w:hAnsi="Microsoft Sans Serif" w:eastAsia="Microsoft Sans Serif" w:cs="Microsoft Sans Serif"/>
                <w:b/>
                <w:bCs/>
                <w:color w:val="333333"/>
                <w:spacing w:val="12"/>
              </w:rPr>
              <w:t>4K</w:t>
            </w:r>
            <w:r>
              <w:rPr>
                <w:rFonts w:ascii="Microsoft Sans Serif" w:hAnsi="Microsoft Sans Serif" w:eastAsia="Microsoft Sans Serif" w:cs="Microsoft Sans Serif"/>
                <w:color w:val="333333"/>
                <w:spacing w:val="43"/>
              </w:rPr>
              <w:t xml:space="preserve"> </w:t>
            </w:r>
            <w:r>
              <w:rPr>
                <w:b/>
                <w:bCs/>
                <w:color w:val="333333"/>
                <w:spacing w:val="12"/>
              </w:rPr>
              <w:t>信</w:t>
            </w:r>
          </w:p>
        </w:tc>
        <w:tc>
          <w:tcPr>
            <w:tcW w:w="2795" w:type="dxa"/>
            <w:vAlign w:val="top"/>
          </w:tcPr>
          <w:p w14:paraId="735B56BD">
            <w:pPr>
              <w:pStyle w:val="7"/>
              <w:spacing w:before="279" w:line="193" w:lineRule="auto"/>
              <w:ind w:left="332"/>
            </w:pPr>
            <w:r>
              <w:rPr>
                <w:b/>
                <w:bCs/>
                <w:color w:val="333333"/>
                <w:spacing w:val="11"/>
              </w:rPr>
              <w:t>对参会方</w:t>
            </w:r>
            <w:r>
              <w:rPr>
                <w:b/>
                <w:bCs/>
                <w:color w:val="333333"/>
                <w:spacing w:val="42"/>
              </w:rPr>
              <w:t xml:space="preserve"> </w:t>
            </w:r>
            <w:r>
              <w:rPr>
                <w:rFonts w:ascii="Microsoft Sans Serif" w:hAnsi="Microsoft Sans Serif" w:eastAsia="Microsoft Sans Serif" w:cs="Microsoft Sans Serif"/>
                <w:b/>
                <w:bCs/>
                <w:color w:val="333333"/>
                <w:spacing w:val="11"/>
              </w:rPr>
              <w:t>4K</w:t>
            </w:r>
            <w:r>
              <w:rPr>
                <w:rFonts w:ascii="Microsoft Sans Serif" w:hAnsi="Microsoft Sans Serif" w:eastAsia="Microsoft Sans Serif" w:cs="Microsoft Sans Serif"/>
                <w:color w:val="333333"/>
                <w:spacing w:val="43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11"/>
              </w:rPr>
              <w:t>信号进</w:t>
            </w:r>
          </w:p>
        </w:tc>
        <w:tc>
          <w:tcPr>
            <w:tcW w:w="2464" w:type="dxa"/>
            <w:vAlign w:val="top"/>
          </w:tcPr>
          <w:p w14:paraId="627017FF">
            <w:pPr>
              <w:pStyle w:val="7"/>
              <w:spacing w:before="278" w:line="194" w:lineRule="auto"/>
              <w:jc w:val="right"/>
            </w:pPr>
            <w:r>
              <w:rPr>
                <w:b/>
                <w:bCs/>
                <w:color w:val="333333"/>
                <w:spacing w:val="11"/>
              </w:rPr>
              <w:t>对现场多机位</w:t>
            </w:r>
            <w:r>
              <w:rPr>
                <w:b/>
                <w:bCs/>
                <w:color w:val="333333"/>
                <w:spacing w:val="37"/>
                <w:w w:val="101"/>
              </w:rPr>
              <w:t xml:space="preserve"> </w:t>
            </w:r>
            <w:r>
              <w:rPr>
                <w:rFonts w:ascii="Microsoft Sans Serif" w:hAnsi="Microsoft Sans Serif" w:eastAsia="Microsoft Sans Serif" w:cs="Microsoft Sans Serif"/>
                <w:b/>
                <w:bCs/>
                <w:color w:val="333333"/>
                <w:spacing w:val="11"/>
              </w:rPr>
              <w:t>4K</w:t>
            </w:r>
            <w:r>
              <w:rPr>
                <w:rFonts w:ascii="Microsoft Sans Serif" w:hAnsi="Microsoft Sans Serif" w:eastAsia="Microsoft Sans Serif" w:cs="Microsoft Sans Serif"/>
                <w:color w:val="333333"/>
                <w:spacing w:val="46"/>
              </w:rPr>
              <w:t xml:space="preserve"> </w:t>
            </w:r>
            <w:r>
              <w:rPr>
                <w:b/>
                <w:bCs/>
                <w:color w:val="333333"/>
                <w:spacing w:val="11"/>
              </w:rPr>
              <w:t>画</w:t>
            </w:r>
          </w:p>
        </w:tc>
      </w:tr>
      <w:tr w14:paraId="063AE1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455" w:type="dxa"/>
            <w:vAlign w:val="top"/>
          </w:tcPr>
          <w:p w14:paraId="046E42AF">
            <w:pPr>
              <w:pStyle w:val="7"/>
              <w:spacing w:before="102" w:line="194" w:lineRule="auto"/>
            </w:pPr>
            <w:r>
              <w:rPr>
                <w:b/>
                <w:bCs/>
                <w:color w:val="333333"/>
                <w:spacing w:val="13"/>
              </w:rPr>
              <w:t>行实时切换、</w:t>
            </w:r>
            <w:r>
              <w:rPr>
                <w:b/>
                <w:bCs/>
                <w:color w:val="333333"/>
                <w:spacing w:val="-42"/>
              </w:rPr>
              <w:t xml:space="preserve"> </w:t>
            </w:r>
            <w:r>
              <w:rPr>
                <w:b/>
                <w:bCs/>
                <w:color w:val="333333"/>
                <w:spacing w:val="13"/>
              </w:rPr>
              <w:t>特效处</w:t>
            </w:r>
          </w:p>
        </w:tc>
        <w:tc>
          <w:tcPr>
            <w:tcW w:w="2788" w:type="dxa"/>
            <w:vAlign w:val="top"/>
          </w:tcPr>
          <w:p w14:paraId="5A0F978B">
            <w:pPr>
              <w:pStyle w:val="7"/>
              <w:spacing w:before="103" w:line="194" w:lineRule="auto"/>
              <w:ind w:left="333"/>
            </w:pPr>
            <w:r>
              <w:rPr>
                <w:b/>
                <w:bCs/>
                <w:color w:val="333333"/>
                <w:spacing w:val="10"/>
              </w:rPr>
              <w:t>号的快速切换</w:t>
            </w:r>
            <w:r>
              <w:rPr>
                <w:b/>
                <w:bCs/>
                <w:color w:val="333333"/>
                <w:spacing w:val="-36"/>
              </w:rPr>
              <w:t xml:space="preserve"> </w:t>
            </w:r>
            <w:r>
              <w:rPr>
                <w:b/>
                <w:bCs/>
                <w:color w:val="333333"/>
                <w:spacing w:val="10"/>
              </w:rPr>
              <w:t>、</w:t>
            </w:r>
            <w:r>
              <w:rPr>
                <w:b/>
                <w:bCs/>
                <w:color w:val="333333"/>
                <w:spacing w:val="-45"/>
              </w:rPr>
              <w:t xml:space="preserve"> </w:t>
            </w:r>
            <w:r>
              <w:rPr>
                <w:b/>
                <w:bCs/>
                <w:color w:val="333333"/>
                <w:spacing w:val="10"/>
              </w:rPr>
              <w:t>混音</w:t>
            </w:r>
          </w:p>
        </w:tc>
        <w:tc>
          <w:tcPr>
            <w:tcW w:w="2795" w:type="dxa"/>
            <w:vAlign w:val="top"/>
          </w:tcPr>
          <w:p w14:paraId="172C7155">
            <w:pPr>
              <w:pStyle w:val="7"/>
              <w:spacing w:before="102" w:line="195" w:lineRule="auto"/>
              <w:ind w:left="332"/>
            </w:pPr>
            <w:r>
              <w:rPr>
                <w:b/>
                <w:bCs/>
                <w:color w:val="333333"/>
                <w:spacing w:val="10"/>
              </w:rPr>
              <w:t>行选择性切换</w:t>
            </w:r>
            <w:r>
              <w:rPr>
                <w:b/>
                <w:bCs/>
                <w:color w:val="333333"/>
                <w:spacing w:val="-36"/>
              </w:rPr>
              <w:t xml:space="preserve"> </w:t>
            </w:r>
            <w:r>
              <w:rPr>
                <w:b/>
                <w:bCs/>
                <w:color w:val="333333"/>
                <w:spacing w:val="10"/>
              </w:rPr>
              <w:t>、</w:t>
            </w:r>
            <w:r>
              <w:rPr>
                <w:b/>
                <w:bCs/>
                <w:color w:val="333333"/>
                <w:spacing w:val="-44"/>
              </w:rPr>
              <w:t xml:space="preserve"> </w:t>
            </w:r>
            <w:r>
              <w:rPr>
                <w:b/>
                <w:bCs/>
                <w:color w:val="333333"/>
                <w:spacing w:val="10"/>
              </w:rPr>
              <w:t>布局</w:t>
            </w:r>
          </w:p>
        </w:tc>
        <w:tc>
          <w:tcPr>
            <w:tcW w:w="2464" w:type="dxa"/>
            <w:vAlign w:val="top"/>
          </w:tcPr>
          <w:p w14:paraId="161DF41C">
            <w:pPr>
              <w:pStyle w:val="7"/>
              <w:spacing w:before="102" w:line="195" w:lineRule="auto"/>
              <w:jc w:val="right"/>
            </w:pPr>
            <w:r>
              <w:rPr>
                <w:b/>
                <w:bCs/>
                <w:color w:val="333333"/>
                <w:spacing w:val="10"/>
              </w:rPr>
              <w:t>面、</w:t>
            </w:r>
            <w:r>
              <w:rPr>
                <w:b/>
                <w:bCs/>
                <w:color w:val="333333"/>
                <w:spacing w:val="-39"/>
              </w:rPr>
              <w:t xml:space="preserve"> </w:t>
            </w:r>
            <w:r>
              <w:rPr>
                <w:b/>
                <w:bCs/>
                <w:color w:val="333333"/>
                <w:spacing w:val="10"/>
              </w:rPr>
              <w:t>字幕、</w:t>
            </w:r>
            <w:r>
              <w:rPr>
                <w:b/>
                <w:bCs/>
                <w:color w:val="333333"/>
                <w:spacing w:val="-45"/>
              </w:rPr>
              <w:t xml:space="preserve"> </w:t>
            </w:r>
            <w:r>
              <w:rPr>
                <w:b/>
                <w:bCs/>
                <w:color w:val="333333"/>
                <w:spacing w:val="10"/>
              </w:rPr>
              <w:t>特效等元</w:t>
            </w:r>
          </w:p>
        </w:tc>
      </w:tr>
      <w:tr w14:paraId="65E6B8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455" w:type="dxa"/>
            <w:vAlign w:val="top"/>
          </w:tcPr>
          <w:p w14:paraId="3EB09C01">
            <w:pPr>
              <w:pStyle w:val="7"/>
              <w:spacing w:before="103" w:line="194" w:lineRule="auto"/>
            </w:pPr>
            <w:r>
              <w:rPr>
                <w:b/>
                <w:bCs/>
                <w:color w:val="333333"/>
                <w:spacing w:val="8"/>
              </w:rPr>
              <w:t>理与整合</w:t>
            </w:r>
            <w:r>
              <w:rPr>
                <w:b/>
                <w:bCs/>
                <w:color w:val="333333"/>
                <w:spacing w:val="-17"/>
              </w:rPr>
              <w:t xml:space="preserve"> </w:t>
            </w:r>
            <w:r>
              <w:rPr>
                <w:b/>
                <w:bCs/>
                <w:color w:val="333333"/>
                <w:spacing w:val="8"/>
              </w:rPr>
              <w:t>，</w:t>
            </w:r>
            <w:r>
              <w:rPr>
                <w:b/>
                <w:bCs/>
                <w:color w:val="333333"/>
                <w:spacing w:val="-44"/>
              </w:rPr>
              <w:t xml:space="preserve"> </w:t>
            </w:r>
            <w:r>
              <w:rPr>
                <w:b/>
                <w:bCs/>
                <w:color w:val="333333"/>
                <w:spacing w:val="8"/>
              </w:rPr>
              <w:t>保障演播</w:t>
            </w:r>
          </w:p>
        </w:tc>
        <w:tc>
          <w:tcPr>
            <w:tcW w:w="2788" w:type="dxa"/>
            <w:vAlign w:val="top"/>
          </w:tcPr>
          <w:p w14:paraId="279D9C7F">
            <w:pPr>
              <w:pStyle w:val="7"/>
              <w:spacing w:before="101" w:line="194" w:lineRule="auto"/>
              <w:ind w:left="331"/>
            </w:pPr>
            <w:r>
              <w:rPr>
                <w:b/>
                <w:bCs/>
                <w:color w:val="333333"/>
                <w:spacing w:val="10"/>
              </w:rPr>
              <w:t>及实时输出任务</w:t>
            </w:r>
            <w:r>
              <w:rPr>
                <w:b/>
                <w:bCs/>
                <w:color w:val="333333"/>
                <w:spacing w:val="-12"/>
              </w:rPr>
              <w:t xml:space="preserve"> </w:t>
            </w:r>
            <w:r>
              <w:rPr>
                <w:b/>
                <w:bCs/>
                <w:color w:val="333333"/>
                <w:spacing w:val="10"/>
              </w:rPr>
              <w:t>，确</w:t>
            </w:r>
          </w:p>
        </w:tc>
        <w:tc>
          <w:tcPr>
            <w:tcW w:w="2795" w:type="dxa"/>
            <w:vAlign w:val="top"/>
          </w:tcPr>
          <w:p w14:paraId="68090405">
            <w:pPr>
              <w:pStyle w:val="7"/>
              <w:spacing w:before="101" w:line="194" w:lineRule="auto"/>
              <w:ind w:left="333"/>
            </w:pPr>
            <w:r>
              <w:rPr>
                <w:b/>
                <w:bCs/>
                <w:color w:val="333333"/>
                <w:spacing w:val="8"/>
              </w:rPr>
              <w:t>调整及降噪处理</w:t>
            </w:r>
            <w:r>
              <w:rPr>
                <w:b/>
                <w:bCs/>
                <w:color w:val="333333"/>
                <w:spacing w:val="-15"/>
              </w:rPr>
              <w:t xml:space="preserve"> </w:t>
            </w:r>
            <w:r>
              <w:rPr>
                <w:b/>
                <w:bCs/>
                <w:color w:val="333333"/>
                <w:spacing w:val="8"/>
              </w:rPr>
              <w:t>，</w:t>
            </w:r>
            <w:r>
              <w:rPr>
                <w:b/>
                <w:bCs/>
                <w:color w:val="333333"/>
                <w:spacing w:val="-45"/>
              </w:rPr>
              <w:t xml:space="preserve"> </w:t>
            </w:r>
            <w:r>
              <w:rPr>
                <w:b/>
                <w:bCs/>
                <w:color w:val="333333"/>
                <w:spacing w:val="8"/>
              </w:rPr>
              <w:t>提</w:t>
            </w:r>
          </w:p>
        </w:tc>
        <w:tc>
          <w:tcPr>
            <w:tcW w:w="2464" w:type="dxa"/>
            <w:vAlign w:val="top"/>
          </w:tcPr>
          <w:p w14:paraId="7DF5E662">
            <w:pPr>
              <w:pStyle w:val="7"/>
              <w:spacing w:before="102" w:line="194" w:lineRule="auto"/>
              <w:jc w:val="right"/>
            </w:pPr>
            <w:r>
              <w:rPr>
                <w:b/>
                <w:bCs/>
                <w:color w:val="333333"/>
                <w:spacing w:val="15"/>
              </w:rPr>
              <w:t>素进行实时整合与切</w:t>
            </w:r>
          </w:p>
        </w:tc>
      </w:tr>
      <w:tr w14:paraId="2D4862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455" w:type="dxa"/>
            <w:vAlign w:val="top"/>
          </w:tcPr>
          <w:p w14:paraId="6A7B1B6A">
            <w:pPr>
              <w:pStyle w:val="7"/>
              <w:spacing w:before="94" w:line="200" w:lineRule="auto"/>
              <w:ind w:left="5"/>
            </w:pPr>
            <w:r>
              <w:rPr>
                <w:b/>
                <w:bCs/>
                <w:color w:val="333333"/>
                <w:spacing w:val="15"/>
              </w:rPr>
              <w:t>室节目录制与播出的</w:t>
            </w:r>
          </w:p>
        </w:tc>
        <w:tc>
          <w:tcPr>
            <w:tcW w:w="2788" w:type="dxa"/>
            <w:vAlign w:val="top"/>
          </w:tcPr>
          <w:p w14:paraId="18ACCDE1">
            <w:pPr>
              <w:pStyle w:val="7"/>
              <w:spacing w:before="98" w:line="197" w:lineRule="auto"/>
              <w:ind w:left="333"/>
            </w:pPr>
            <w:r>
              <w:rPr>
                <w:b/>
                <w:bCs/>
                <w:color w:val="333333"/>
                <w:spacing w:val="15"/>
              </w:rPr>
              <w:t>保大型活动转播的高</w:t>
            </w:r>
          </w:p>
        </w:tc>
        <w:tc>
          <w:tcPr>
            <w:tcW w:w="2795" w:type="dxa"/>
            <w:vAlign w:val="top"/>
          </w:tcPr>
          <w:p w14:paraId="79A19E90">
            <w:pPr>
              <w:pStyle w:val="7"/>
              <w:spacing w:before="103" w:line="193" w:lineRule="auto"/>
              <w:ind w:left="334"/>
            </w:pPr>
            <w:r>
              <w:rPr>
                <w:b/>
                <w:bCs/>
                <w:color w:val="333333"/>
                <w:spacing w:val="15"/>
              </w:rPr>
              <w:t>升远程会议的清晰度</w:t>
            </w:r>
          </w:p>
        </w:tc>
        <w:tc>
          <w:tcPr>
            <w:tcW w:w="2464" w:type="dxa"/>
            <w:vAlign w:val="top"/>
          </w:tcPr>
          <w:p w14:paraId="7FDEC95E">
            <w:pPr>
              <w:pStyle w:val="7"/>
              <w:spacing w:before="94" w:line="200" w:lineRule="auto"/>
              <w:ind w:right="1"/>
              <w:jc w:val="right"/>
            </w:pPr>
            <w:r>
              <w:rPr>
                <w:b/>
                <w:bCs/>
                <w:color w:val="333333"/>
                <w:spacing w:val="8"/>
              </w:rPr>
              <w:t>换</w:t>
            </w:r>
            <w:r>
              <w:rPr>
                <w:b/>
                <w:bCs/>
                <w:color w:val="333333"/>
                <w:spacing w:val="-19"/>
              </w:rPr>
              <w:t xml:space="preserve"> </w:t>
            </w:r>
            <w:r>
              <w:rPr>
                <w:b/>
                <w:bCs/>
                <w:color w:val="333333"/>
                <w:spacing w:val="8"/>
              </w:rPr>
              <w:t>，</w:t>
            </w:r>
            <w:r>
              <w:rPr>
                <w:b/>
                <w:bCs/>
                <w:color w:val="333333"/>
                <w:spacing w:val="-45"/>
              </w:rPr>
              <w:t xml:space="preserve"> </w:t>
            </w:r>
            <w:r>
              <w:rPr>
                <w:b/>
                <w:bCs/>
                <w:color w:val="333333"/>
                <w:spacing w:val="8"/>
              </w:rPr>
              <w:t>保障直播内容的</w:t>
            </w:r>
          </w:p>
        </w:tc>
      </w:tr>
      <w:tr w14:paraId="2470AC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2455" w:type="dxa"/>
            <w:vAlign w:val="top"/>
          </w:tcPr>
          <w:p w14:paraId="58EF0C5D">
            <w:pPr>
              <w:pStyle w:val="7"/>
              <w:spacing w:before="98" w:line="214" w:lineRule="auto"/>
              <w:ind w:right="330"/>
            </w:pPr>
            <w:r>
              <w:rPr>
                <w:b/>
                <w:bCs/>
                <w:color w:val="333333"/>
                <w:spacing w:val="45"/>
              </w:rPr>
              <w:t>流畅性和视觉专业</w:t>
            </w:r>
            <w:r>
              <w:rPr>
                <w:b/>
                <w:bCs/>
                <w:color w:val="333333"/>
                <w:spacing w:val="-2"/>
              </w:rPr>
              <w:t>性。</w:t>
            </w:r>
          </w:p>
        </w:tc>
        <w:tc>
          <w:tcPr>
            <w:tcW w:w="2788" w:type="dxa"/>
            <w:vAlign w:val="top"/>
          </w:tcPr>
          <w:p w14:paraId="23B319DE">
            <w:pPr>
              <w:pStyle w:val="7"/>
              <w:spacing w:before="107" w:line="195" w:lineRule="auto"/>
              <w:ind w:left="332"/>
            </w:pPr>
            <w:r>
              <w:rPr>
                <w:b/>
                <w:bCs/>
                <w:color w:val="333333"/>
                <w:spacing w:val="-1"/>
              </w:rPr>
              <w:t>质量与时效性。</w:t>
            </w:r>
          </w:p>
        </w:tc>
        <w:tc>
          <w:tcPr>
            <w:tcW w:w="2795" w:type="dxa"/>
            <w:vAlign w:val="top"/>
          </w:tcPr>
          <w:p w14:paraId="3EC3BA9A">
            <w:pPr>
              <w:pStyle w:val="7"/>
              <w:spacing w:before="108" w:line="194" w:lineRule="auto"/>
              <w:ind w:left="336"/>
            </w:pPr>
            <w:r>
              <w:rPr>
                <w:b/>
                <w:bCs/>
                <w:color w:val="333333"/>
                <w:spacing w:val="-1"/>
              </w:rPr>
              <w:t>与沟通效率。</w:t>
            </w:r>
          </w:p>
        </w:tc>
        <w:tc>
          <w:tcPr>
            <w:tcW w:w="2464" w:type="dxa"/>
            <w:vAlign w:val="top"/>
          </w:tcPr>
          <w:p w14:paraId="0EB67EC9">
            <w:pPr>
              <w:pStyle w:val="7"/>
              <w:spacing w:before="101" w:line="213" w:lineRule="auto"/>
              <w:ind w:left="340" w:firstLine="3"/>
            </w:pPr>
            <w:r>
              <w:rPr>
                <w:b/>
                <w:bCs/>
                <w:color w:val="333333"/>
                <w:spacing w:val="44"/>
              </w:rPr>
              <w:t>连贯性与视觉冲击</w:t>
            </w:r>
            <w:r>
              <w:rPr>
                <w:b/>
                <w:bCs/>
                <w:color w:val="333333"/>
                <w:spacing w:val="-1"/>
              </w:rPr>
              <w:t>力。</w:t>
            </w:r>
          </w:p>
        </w:tc>
      </w:tr>
    </w:tbl>
    <w:p w14:paraId="47DFF46A">
      <w:pPr>
        <w:pStyle w:val="2"/>
      </w:pPr>
    </w:p>
    <w:p w14:paraId="4D42FFE8">
      <w:pPr>
        <w:sectPr>
          <w:headerReference r:id="rId5" w:type="default"/>
          <w:footerReference r:id="rId6" w:type="default"/>
          <w:pgSz w:w="13421" w:h="22061"/>
          <w:pgMar w:top="400" w:right="0" w:bottom="0" w:left="0" w:header="0" w:footer="0" w:gutter="0"/>
          <w:cols w:space="720" w:num="1"/>
        </w:sectPr>
      </w:pPr>
    </w:p>
    <w:p w14:paraId="4EF2E3E1">
      <w:pPr>
        <w:spacing w:line="478" w:lineRule="exact"/>
        <w:ind w:firstLine="4451"/>
      </w:pPr>
      <w:r>
        <w:rPr>
          <w:position w:val="-9"/>
        </w:rPr>
        <w:drawing>
          <wp:inline distT="0" distB="0" distL="0" distR="0">
            <wp:extent cx="5080000" cy="3035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507" cy="30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65B47">
      <w:pPr>
        <w:pStyle w:val="2"/>
        <w:spacing w:line="265" w:lineRule="auto"/>
      </w:pPr>
    </w:p>
    <w:p w14:paraId="6E357029">
      <w:pPr>
        <w:pStyle w:val="2"/>
        <w:spacing w:line="265" w:lineRule="auto"/>
      </w:pPr>
    </w:p>
    <w:p w14:paraId="46E59F97">
      <w:pPr>
        <w:spacing w:line="3305" w:lineRule="exact"/>
        <w:ind w:firstLine="25"/>
      </w:pPr>
      <w:r>
        <w:rPr>
          <w:position w:val="-66"/>
        </w:rPr>
        <w:pict>
          <v:group id="_x0000_s1026" o:spid="_x0000_s1026" o:spt="203" style="height:165.3pt;width:622.65pt;" coordsize="12453,3306">
            <o:lock v:ext="edit"/>
            <v:shape id="_x0000_s1027" o:spid="_x0000_s1027" o:spt="75" type="#_x0000_t75" style="position:absolute;left:0;top:0;height:3306;width:12453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28" o:spid="_x0000_s1028" o:spt="202" type="#_x0000_t202" style="position:absolute;left:601;top:549;height:1513;width:47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0159F7B">
                    <w:pPr>
                      <w:spacing w:before="19" w:line="165" w:lineRule="auto"/>
                      <w:ind w:left="28"/>
                      <w:rPr>
                        <w:rFonts w:ascii="微软雅黑" w:hAnsi="微软雅黑" w:eastAsia="微软雅黑" w:cs="微软雅黑"/>
                        <w:sz w:val="48"/>
                        <w:szCs w:val="48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b/>
                        <w:bCs/>
                        <w:color w:val="0070C0"/>
                        <w:spacing w:val="-4"/>
                        <w:sz w:val="48"/>
                        <w:szCs w:val="48"/>
                      </w:rPr>
                      <w:t>5</w:t>
                    </w:r>
                    <w:r>
                      <w:rPr>
                        <w:rFonts w:ascii="微软雅黑" w:hAnsi="微软雅黑" w:eastAsia="微软雅黑" w:cs="微软雅黑"/>
                        <w:b/>
                        <w:bCs/>
                        <w:color w:val="0070C0"/>
                        <w:spacing w:val="-4"/>
                        <w:sz w:val="48"/>
                        <w:szCs w:val="48"/>
                      </w:rPr>
                      <w:t>通道</w:t>
                    </w:r>
                    <w:r>
                      <w:rPr>
                        <w:rFonts w:ascii="Microsoft Sans Serif" w:hAnsi="Microsoft Sans Serif" w:eastAsia="Microsoft Sans Serif" w:cs="Microsoft Sans Serif"/>
                        <w:b/>
                        <w:bCs/>
                        <w:color w:val="0070C0"/>
                        <w:spacing w:val="-4"/>
                        <w:sz w:val="48"/>
                        <w:szCs w:val="48"/>
                      </w:rPr>
                      <w:t>4K</w:t>
                    </w:r>
                    <w:r>
                      <w:rPr>
                        <w:rFonts w:ascii="微软雅黑" w:hAnsi="微软雅黑" w:eastAsia="微软雅黑" w:cs="微软雅黑"/>
                        <w:b/>
                        <w:bCs/>
                        <w:color w:val="0070C0"/>
                        <w:spacing w:val="-4"/>
                        <w:sz w:val="48"/>
                        <w:szCs w:val="48"/>
                      </w:rPr>
                      <w:t>超高清切换台</w:t>
                    </w:r>
                  </w:p>
                  <w:p w14:paraId="1424CA21">
                    <w:pPr>
                      <w:spacing w:line="907" w:lineRule="exact"/>
                      <w:ind w:left="20"/>
                      <w:outlineLvl w:val="1"/>
                      <w:rPr>
                        <w:rFonts w:ascii="Microsoft Sans Serif" w:hAnsi="Microsoft Sans Serif" w:eastAsia="Microsoft Sans Serif" w:cs="Microsoft Sans Serif"/>
                        <w:sz w:val="72"/>
                        <w:szCs w:val="72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b/>
                        <w:bCs/>
                        <w:color w:val="0070C0"/>
                        <w:spacing w:val="-10"/>
                        <w:position w:val="8"/>
                        <w:sz w:val="72"/>
                        <w:szCs w:val="72"/>
                      </w:rPr>
                      <w:t>TC-840</w:t>
                    </w:r>
                    <w:r>
                      <w:rPr>
                        <w:rFonts w:ascii="Microsoft Sans Serif" w:hAnsi="Microsoft Sans Serif" w:eastAsia="Microsoft Sans Serif" w:cs="Microsoft Sans Serif"/>
                        <w:color w:val="0070C0"/>
                        <w:spacing w:val="-10"/>
                        <w:position w:val="8"/>
                        <w:sz w:val="72"/>
                        <w:szCs w:val="72"/>
                      </w:rPr>
                      <w:t xml:space="preserve"> </w:t>
                    </w:r>
                    <w:r>
                      <w:rPr>
                        <w:rFonts w:ascii="Microsoft Sans Serif" w:hAnsi="Microsoft Sans Serif" w:eastAsia="Microsoft Sans Serif" w:cs="Microsoft Sans Serif"/>
                        <w:b/>
                        <w:bCs/>
                        <w:color w:val="0070C0"/>
                        <w:spacing w:val="-10"/>
                        <w:position w:val="8"/>
                        <w:sz w:val="72"/>
                        <w:szCs w:val="72"/>
                      </w:rPr>
                      <w:t>Super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E3B1973">
      <w:pPr>
        <w:pStyle w:val="2"/>
        <w:spacing w:line="309" w:lineRule="auto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196215</wp:posOffset>
            </wp:positionV>
            <wp:extent cx="12700" cy="26416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64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9" o:spid="_x0000_s1029" o:spt="203" style="position:absolute;left:0pt;margin-left:39.05pt;margin-top:14.8pt;height:22.05pt;width:17.8pt;z-index:251660288;mso-width-relative:page;mso-height-relative:page;" coordsize="355,440">
            <o:lock v:ext="edit"/>
            <v:shape id="_x0000_s1030" o:spid="_x0000_s1030" style="position:absolute;left:0;top:0;height:440;width:355;" filled="f" stroked="t" coordsize="355,440" path="m64,432l290,432c322,432,347,407,347,376l347,64c347,32,322,7,290,7l64,7c32,7,7,32,7,64l7,376c7,407,32,432,64,432m64,432l290,432c322,432,347,407,347,376l347,64c347,32,322,7,290,7l64,7c32,7,7,32,7,64l7,376c7,407,32,432,64,432m64,432l290,432c322,432,347,407,347,376l347,64c347,32,322,7,290,7l64,7c32,7,7,32,7,64l7,376c7,407,32,432,64,432m64,432l290,432c322,432,347,407,347,376l347,64c347,32,322,7,290,7l64,7c32,7,7,32,7,64l7,376c7,407,32,432,64,432e">
              <v:fill on="f" focussize="0,0"/>
              <v:stroke color="#004A8C" miterlimit="10" endcap="round"/>
              <v:imagedata o:title=""/>
              <o:lock v:ext="edit"/>
            </v:shape>
            <v:shape id="_x0000_s1031" o:spid="_x0000_s1031" style="position:absolute;left:34;top:33;height:374;width:286;" fillcolor="#004A8C" filled="t" stroked="f" coordsize="286,374" path="m56,373,56,373l229,373c260,373,285,347,285,316l285,56c285,25,260,0,229,0l56,0c25,0,0,25,0,56l0,316c0,347,25,373,56,373e">
              <v:fill on="t" focussize="0,0"/>
              <v:stroke on="f"/>
              <v:imagedata o:title=""/>
              <o:lock v:ext="edit"/>
            </v:shape>
          </v:group>
        </w:pict>
      </w:r>
    </w:p>
    <w:p w14:paraId="2EC0F29C">
      <w:pPr>
        <w:spacing w:before="51" w:line="223" w:lineRule="auto"/>
        <w:ind w:left="1270"/>
        <w:rPr>
          <w:sz w:val="18"/>
          <w:szCs w:val="18"/>
        </w:rPr>
      </w:pPr>
      <w:r>
        <w:rPr>
          <w:rFonts w:ascii="Microsoft Sans Serif" w:hAnsi="Microsoft Sans Serif" w:eastAsia="Microsoft Sans Serif" w:cs="Microsoft Sans Serif"/>
          <w:b/>
          <w:bCs/>
          <w:spacing w:val="-3"/>
          <w:sz w:val="18"/>
          <w:szCs w:val="18"/>
        </w:rPr>
        <w:t>ProduIc</w:t>
      </w:r>
      <w:r>
        <w:rPr>
          <w:position w:val="-2"/>
          <w:sz w:val="18"/>
          <w:szCs w:val="18"/>
        </w:rPr>
        <w:drawing>
          <wp:inline distT="0" distB="0" distL="0" distR="0">
            <wp:extent cx="54610" cy="10668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17" cy="10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eastAsia="Microsoft Sans Serif" w:cs="Microsoft Sans Serif"/>
          <w:b/>
          <w:bCs/>
          <w:spacing w:val="-3"/>
          <w:sz w:val="18"/>
          <w:szCs w:val="18"/>
        </w:rPr>
        <w:t>t</w:t>
      </w:r>
      <w:r>
        <w:rPr>
          <w:position w:val="-2"/>
          <w:sz w:val="18"/>
          <w:szCs w:val="18"/>
        </w:rPr>
        <w:drawing>
          <wp:inline distT="0" distB="0" distL="0" distR="0">
            <wp:extent cx="29210" cy="10668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632" cy="10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8"/>
          <w:szCs w:val="18"/>
        </w:rPr>
        <w:drawing>
          <wp:inline distT="0" distB="0" distL="0" distR="0">
            <wp:extent cx="60960" cy="10668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71" cy="10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eastAsia="Microsoft Sans Serif" w:cs="Microsoft Sans Serif"/>
          <w:b/>
          <w:bCs/>
          <w:spacing w:val="-3"/>
          <w:sz w:val="18"/>
          <w:szCs w:val="18"/>
        </w:rPr>
        <w:t>duction</w:t>
      </w:r>
      <w:r>
        <w:rPr>
          <w:rFonts w:ascii="Microsoft Sans Serif" w:hAnsi="Microsoft Sans Serif" w:eastAsia="Microsoft Sans Serif" w:cs="Microsoft Sans Serif"/>
          <w:spacing w:val="-3"/>
          <w:sz w:val="18"/>
          <w:szCs w:val="18"/>
        </w:rPr>
        <w:t xml:space="preserve">                             </w:t>
      </w:r>
      <w:r>
        <w:rPr>
          <w:rFonts w:ascii="Microsoft Sans Serif" w:hAnsi="Microsoft Sans Serif" w:eastAsia="Microsoft Sans Serif" w:cs="Microsoft Sans Serif"/>
          <w:spacing w:val="-4"/>
          <w:sz w:val="18"/>
          <w:szCs w:val="18"/>
        </w:rPr>
        <w:t xml:space="preserve">                   </w:t>
      </w:r>
      <w:r>
        <w:rPr>
          <w:position w:val="-4"/>
          <w:sz w:val="18"/>
          <w:szCs w:val="18"/>
        </w:rPr>
        <w:drawing>
          <wp:inline distT="0" distB="0" distL="0" distR="0">
            <wp:extent cx="300990" cy="825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1267" cy="8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5614">
      <w:pPr>
        <w:spacing w:before="21" w:line="193" w:lineRule="auto"/>
        <w:ind w:left="1257"/>
        <w:rPr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-5"/>
          <w:sz w:val="18"/>
          <w:szCs w:val="18"/>
        </w:rPr>
        <w:t>产</w:t>
      </w:r>
      <w:r>
        <w:rPr>
          <w:rFonts w:ascii="微软雅黑" w:hAnsi="微软雅黑" w:eastAsia="微软雅黑" w:cs="微软雅黑"/>
          <w:b/>
          <w:bCs/>
          <w:spacing w:val="2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5"/>
          <w:sz w:val="18"/>
          <w:szCs w:val="18"/>
        </w:rPr>
        <w:t>品</w:t>
      </w:r>
      <w:r>
        <w:rPr>
          <w:rFonts w:ascii="微软雅黑" w:hAnsi="微软雅黑" w:eastAsia="微软雅黑" w:cs="微软雅黑"/>
          <w:b/>
          <w:bCs/>
          <w:spacing w:val="18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5"/>
          <w:sz w:val="18"/>
          <w:szCs w:val="18"/>
        </w:rPr>
        <w:t>简</w:t>
      </w:r>
      <w:r>
        <w:rPr>
          <w:rFonts w:ascii="微软雅黑" w:hAnsi="微软雅黑" w:eastAsia="微软雅黑" w:cs="微软雅黑"/>
          <w:b/>
          <w:bCs/>
          <w:spacing w:val="19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5"/>
          <w:sz w:val="18"/>
          <w:szCs w:val="18"/>
        </w:rPr>
        <w:t>介</w:t>
      </w:r>
      <w:r>
        <w:rPr>
          <w:rFonts w:ascii="微软雅黑" w:hAnsi="微软雅黑" w:eastAsia="微软雅黑" w:cs="微软雅黑"/>
          <w:b/>
          <w:bCs/>
          <w:spacing w:val="-18"/>
          <w:sz w:val="18"/>
          <w:szCs w:val="18"/>
        </w:rPr>
        <w:t xml:space="preserve"> </w:t>
      </w:r>
      <w:r>
        <w:rPr>
          <w:position w:val="13"/>
          <w:sz w:val="18"/>
          <w:szCs w:val="18"/>
        </w:rPr>
        <w:drawing>
          <wp:inline distT="0" distB="0" distL="0" distR="0">
            <wp:extent cx="2001520" cy="127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177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31A68">
      <w:pPr>
        <w:spacing w:before="261" w:line="223" w:lineRule="auto"/>
        <w:ind w:left="871" w:right="965" w:firstLine="375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Microsoft Sans Serif" w:hAnsi="Microsoft Sans Serif" w:eastAsia="Microsoft Sans Serif" w:cs="Microsoft Sans Serif"/>
          <w:sz w:val="24"/>
          <w:szCs w:val="24"/>
        </w:rPr>
        <w:t>TC-840 Super</w:t>
      </w:r>
      <w:r>
        <w:rPr>
          <w:rFonts w:ascii="微软雅黑" w:hAnsi="微软雅黑" w:eastAsia="微软雅黑" w:cs="微软雅黑"/>
          <w:sz w:val="24"/>
          <w:szCs w:val="24"/>
        </w:rPr>
        <w:t>超高清便携导播切换台是一款采用全硬件架构的5通道专业制作系统，支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持4路12G-</w:t>
      </w:r>
      <w:r>
        <w:rPr>
          <w:rFonts w:ascii="微软雅黑" w:hAnsi="微软雅黑" w:eastAsia="微软雅黑" w:cs="微软雅黑"/>
          <w:sz w:val="24"/>
          <w:szCs w:val="24"/>
        </w:rPr>
        <w:t xml:space="preserve"> 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SDI</w:t>
      </w:r>
      <w:r>
        <w:rPr>
          <w:rFonts w:ascii="微软雅黑" w:hAnsi="微软雅黑" w:eastAsia="微软雅黑" w:cs="微软雅黑"/>
          <w:sz w:val="24"/>
          <w:szCs w:val="24"/>
        </w:rPr>
        <w:t>或者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4</w:t>
      </w:r>
      <w:r>
        <w:rPr>
          <w:rFonts w:ascii="微软雅黑" w:hAnsi="微软雅黑" w:eastAsia="微软雅黑" w:cs="微软雅黑"/>
          <w:sz w:val="24"/>
          <w:szCs w:val="24"/>
        </w:rPr>
        <w:t>路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HDMI2.0</w:t>
      </w:r>
      <w:r>
        <w:rPr>
          <w:rFonts w:ascii="微软雅黑" w:hAnsi="微软雅黑" w:eastAsia="微软雅黑" w:cs="微软雅黑"/>
          <w:sz w:val="24"/>
          <w:szCs w:val="24"/>
        </w:rPr>
        <w:t>信号输入，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5</w:t>
      </w:r>
      <w:r>
        <w:rPr>
          <w:rFonts w:ascii="微软雅黑" w:hAnsi="微软雅黑" w:eastAsia="微软雅黑" w:cs="微软雅黑"/>
          <w:sz w:val="24"/>
          <w:szCs w:val="24"/>
        </w:rPr>
        <w:t>路输入可任意组合使用，外加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1</w:t>
      </w:r>
      <w:r>
        <w:rPr>
          <w:rFonts w:ascii="微软雅黑" w:hAnsi="微软雅黑" w:eastAsia="微软雅黑" w:cs="微软雅黑"/>
          <w:sz w:val="24"/>
          <w:szCs w:val="24"/>
        </w:rPr>
        <w:t>路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D</w:t>
      </w:r>
      <w:r>
        <w:rPr>
          <w:rFonts w:ascii="Microsoft Sans Serif" w:hAnsi="Microsoft Sans Serif" w:eastAsia="Microsoft Sans Serif" w:cs="Microsoft Sans Serif"/>
          <w:spacing w:val="-1"/>
          <w:sz w:val="24"/>
          <w:szCs w:val="24"/>
        </w:rPr>
        <w:t>DR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本地视频文件播放或</w:t>
      </w:r>
      <w:r>
        <w:rPr>
          <w:rFonts w:ascii="Microsoft Sans Serif" w:hAnsi="Microsoft Sans Serif" w:eastAsia="Microsoft Sans Serif" w:cs="Microsoft Sans Serif"/>
          <w:spacing w:val="-1"/>
          <w:sz w:val="24"/>
          <w:szCs w:val="24"/>
        </w:rPr>
        <w:t>IP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拉流，</w:t>
      </w:r>
      <w:r>
        <w:rPr>
          <w:rFonts w:ascii="微软雅黑" w:hAnsi="微软雅黑" w:eastAsia="微软雅黑" w:cs="微软雅黑"/>
          <w:sz w:val="24"/>
          <w:szCs w:val="24"/>
        </w:rPr>
        <w:t>集成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5</w:t>
      </w:r>
      <w:r>
        <w:rPr>
          <w:rFonts w:ascii="微软雅黑" w:hAnsi="微软雅黑" w:eastAsia="微软雅黑" w:cs="微软雅黑"/>
          <w:sz w:val="24"/>
          <w:szCs w:val="24"/>
        </w:rPr>
        <w:t>通道广播级调音台（含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6.5mm</w:t>
      </w:r>
      <w:r>
        <w:rPr>
          <w:rFonts w:ascii="微软雅黑" w:hAnsi="微软雅黑" w:eastAsia="微软雅黑" w:cs="微软雅黑"/>
          <w:sz w:val="24"/>
          <w:szCs w:val="24"/>
        </w:rPr>
        <w:t>音频接口）。系统完美适配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4K</w:t>
      </w:r>
      <w:r>
        <w:rPr>
          <w:rFonts w:ascii="微软雅黑" w:hAnsi="微软雅黑" w:eastAsia="微软雅黑" w:cs="微软雅黑"/>
          <w:sz w:val="24"/>
          <w:szCs w:val="24"/>
        </w:rPr>
        <w:t>摄像机、无人机航拍等专业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信号</w:t>
      </w:r>
    </w:p>
    <w:p w14:paraId="338186EF">
      <w:pPr>
        <w:spacing w:before="2" w:line="217" w:lineRule="auto"/>
        <w:ind w:left="871" w:right="1047" w:firstLine="1"/>
      </w:pPr>
      <w:r>
        <w:rPr>
          <w:rFonts w:ascii="微软雅黑" w:hAnsi="微软雅黑" w:eastAsia="微软雅黑" w:cs="微软雅黑"/>
          <w:sz w:val="24"/>
          <w:szCs w:val="24"/>
        </w:rPr>
        <w:t>源，满足多机位切换、现场连线等制作需求。其紧凑的桌面式设计兼具演播室级的稳定性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与外场制作</w:t>
      </w:r>
      <w:r>
        <w:rPr>
          <w:rFonts w:ascii="微软雅黑" w:hAnsi="微软雅黑" w:eastAsia="微软雅黑" w:cs="微软雅黑"/>
          <w:sz w:val="24"/>
          <w:szCs w:val="24"/>
        </w:rPr>
        <w:t>的便携性，已广泛应用于新闻直播、体育转播、综艺节目制作等广电场景，是移动制作和</w:t>
      </w:r>
      <w:r>
        <w:rPr>
          <w:rFonts w:ascii="Microsoft Sans Serif" w:hAnsi="Microsoft Sans Serif" w:eastAsia="Microsoft Sans Serif" w:cs="Microsoft Sans Serif"/>
          <w:sz w:val="24"/>
          <w:szCs w:val="24"/>
        </w:rPr>
        <w:t>EFP</w:t>
      </w:r>
      <w:r>
        <w:rPr>
          <w:rFonts w:ascii="微软雅黑" w:hAnsi="微软雅黑" w:eastAsia="微软雅黑" w:cs="微软雅黑"/>
          <w:sz w:val="24"/>
          <w:szCs w:val="24"/>
        </w:rPr>
        <w:t>系统的</w:t>
      </w:r>
      <w:r>
        <w:rPr>
          <w:rFonts w:ascii="微软雅黑" w:hAnsi="微软雅黑" w:eastAsia="微软雅黑" w:cs="微软雅黑"/>
          <w:spacing w:val="-6"/>
          <w:sz w:val="24"/>
          <w:szCs w:val="24"/>
        </w:rPr>
        <w:t>理想解决方案。</w:t>
      </w:r>
    </w:p>
    <w:p w14:paraId="6A2D1764">
      <w:pPr>
        <w:spacing w:line="478" w:lineRule="exact"/>
        <w:ind w:firstLine="4451"/>
      </w:pPr>
    </w:p>
    <w:tbl>
      <w:tblPr>
        <w:tblStyle w:val="6"/>
        <w:tblW w:w="9919" w:type="dxa"/>
        <w:tblInd w:w="11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7534"/>
      </w:tblGrid>
      <w:tr w14:paraId="14F82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385" w:type="dxa"/>
            <w:vAlign w:val="top"/>
          </w:tcPr>
          <w:p w14:paraId="271859DB">
            <w:pPr>
              <w:pStyle w:val="7"/>
              <w:spacing w:before="242" w:line="190" w:lineRule="auto"/>
              <w:ind w:left="115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视频输入接口</w:t>
            </w:r>
          </w:p>
        </w:tc>
        <w:tc>
          <w:tcPr>
            <w:tcW w:w="7534" w:type="dxa"/>
            <w:vAlign w:val="top"/>
          </w:tcPr>
          <w:p w14:paraId="68D16A2B">
            <w:pPr>
              <w:pStyle w:val="7"/>
              <w:spacing w:before="57" w:line="201" w:lineRule="auto"/>
              <w:ind w:left="124" w:right="307" w:hanging="15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12G-</w:t>
            </w:r>
            <w:r>
              <w:rPr>
                <w:sz w:val="24"/>
                <w:szCs w:val="24"/>
              </w:rPr>
              <w:t>SDIx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4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 xml:space="preserve">&amp; </w:t>
            </w:r>
            <w:r>
              <w:rPr>
                <w:sz w:val="24"/>
                <w:szCs w:val="24"/>
              </w:rPr>
              <w:t>HDMI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2.0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x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4（复选</w:t>
            </w:r>
            <w:r>
              <w:rPr>
                <w:spacing w:val="-5"/>
                <w:sz w:val="24"/>
                <w:szCs w:val="24"/>
              </w:rPr>
              <w:t>），</w:t>
            </w:r>
            <w:r>
              <w:rPr>
                <w:spacing w:val="15"/>
                <w:sz w:val="24"/>
                <w:szCs w:val="24"/>
              </w:rPr>
              <w:t>一共 4 路基带信号输入</w:t>
            </w:r>
            <w:r>
              <w:rPr>
                <w:sz w:val="24"/>
                <w:szCs w:val="24"/>
              </w:rPr>
              <w:t>IP</w:t>
            </w:r>
            <w:r>
              <w:rPr>
                <w:spacing w:val="13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DDR</w:t>
            </w:r>
            <w:r>
              <w:rPr>
                <w:spacing w:val="13"/>
                <w:sz w:val="24"/>
                <w:szCs w:val="24"/>
              </w:rPr>
              <w:t>（复选）</w:t>
            </w:r>
            <w:r>
              <w:rPr>
                <w:spacing w:val="-27"/>
                <w:sz w:val="24"/>
                <w:szCs w:val="24"/>
              </w:rPr>
              <w:t xml:space="preserve"> </w:t>
            </w:r>
            <w:r>
              <w:rPr>
                <w:spacing w:val="13"/>
                <w:sz w:val="24"/>
                <w:szCs w:val="24"/>
              </w:rPr>
              <w:t>x 1</w:t>
            </w:r>
          </w:p>
        </w:tc>
      </w:tr>
      <w:tr w14:paraId="22EEF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2385" w:type="dxa"/>
            <w:vAlign w:val="top"/>
          </w:tcPr>
          <w:p w14:paraId="46469B42">
            <w:pPr>
              <w:spacing w:line="347" w:lineRule="auto"/>
              <w:rPr>
                <w:rFonts w:ascii="Arial"/>
                <w:sz w:val="21"/>
              </w:rPr>
            </w:pPr>
          </w:p>
          <w:p w14:paraId="36C9B69E">
            <w:pPr>
              <w:spacing w:line="348" w:lineRule="auto"/>
              <w:rPr>
                <w:rFonts w:ascii="Arial"/>
                <w:sz w:val="21"/>
              </w:rPr>
            </w:pPr>
          </w:p>
          <w:p w14:paraId="4B247B3C">
            <w:pPr>
              <w:pStyle w:val="7"/>
              <w:spacing w:before="103" w:line="190" w:lineRule="auto"/>
              <w:ind w:left="115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视频输出接口</w:t>
            </w:r>
          </w:p>
        </w:tc>
        <w:tc>
          <w:tcPr>
            <w:tcW w:w="7534" w:type="dxa"/>
            <w:vAlign w:val="top"/>
          </w:tcPr>
          <w:p w14:paraId="744E2E0D">
            <w:pPr>
              <w:pStyle w:val="7"/>
              <w:spacing w:before="57" w:line="185" w:lineRule="auto"/>
              <w:ind w:left="109"/>
              <w:rPr>
                <w:sz w:val="24"/>
                <w:szCs w:val="24"/>
              </w:rPr>
            </w:pPr>
            <w:r>
              <w:rPr>
                <w:spacing w:val="37"/>
                <w:sz w:val="24"/>
                <w:szCs w:val="24"/>
              </w:rPr>
              <w:t>12G-</w:t>
            </w:r>
            <w:r>
              <w:rPr>
                <w:sz w:val="24"/>
                <w:szCs w:val="24"/>
              </w:rPr>
              <w:t>SDI</w:t>
            </w:r>
            <w:r>
              <w:rPr>
                <w:spacing w:val="37"/>
                <w:sz w:val="24"/>
                <w:szCs w:val="24"/>
              </w:rPr>
              <w:t xml:space="preserve"> （ </w:t>
            </w:r>
            <w:r>
              <w:rPr>
                <w:sz w:val="24"/>
                <w:szCs w:val="24"/>
              </w:rPr>
              <w:t>PGM OUT</w:t>
            </w:r>
            <w:r>
              <w:rPr>
                <w:spacing w:val="37"/>
                <w:sz w:val="24"/>
                <w:szCs w:val="24"/>
              </w:rPr>
              <w:t>）x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37"/>
                <w:sz w:val="24"/>
                <w:szCs w:val="24"/>
              </w:rPr>
              <w:t>2</w:t>
            </w:r>
          </w:p>
          <w:p w14:paraId="21921325">
            <w:pPr>
              <w:pStyle w:val="7"/>
              <w:spacing w:before="55" w:line="218" w:lineRule="auto"/>
              <w:ind w:left="123" w:right="4078" w:hanging="14"/>
              <w:rPr>
                <w:sz w:val="24"/>
                <w:szCs w:val="24"/>
              </w:rPr>
            </w:pPr>
            <w:r>
              <w:rPr>
                <w:spacing w:val="23"/>
                <w:sz w:val="24"/>
                <w:szCs w:val="24"/>
              </w:rPr>
              <w:t>12G-SDI （AUX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3"/>
                <w:sz w:val="24"/>
                <w:szCs w:val="24"/>
              </w:rPr>
              <w:t>OUT）x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23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HD-SDI（ PGM OUT）x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1</w:t>
            </w:r>
          </w:p>
          <w:p w14:paraId="68C193EA">
            <w:pPr>
              <w:pStyle w:val="7"/>
              <w:spacing w:line="201" w:lineRule="auto"/>
              <w:ind w:left="122" w:right="3945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HDMI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29"/>
                <w:sz w:val="24"/>
                <w:szCs w:val="24"/>
              </w:rPr>
              <w:t>2.0（</w:t>
            </w:r>
            <w:r>
              <w:rPr>
                <w:sz w:val="24"/>
                <w:szCs w:val="24"/>
              </w:rPr>
              <w:t>AUX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OUT</w:t>
            </w:r>
            <w:r>
              <w:rPr>
                <w:spacing w:val="29"/>
                <w:sz w:val="24"/>
                <w:szCs w:val="24"/>
              </w:rPr>
              <w:t>）x 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DP （MLUTIVIEW OUT)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x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1</w:t>
            </w:r>
          </w:p>
        </w:tc>
      </w:tr>
      <w:tr w14:paraId="4BF7C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6DC05498">
            <w:pPr>
              <w:pStyle w:val="7"/>
              <w:spacing w:before="175" w:line="191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UVC</w:t>
            </w:r>
            <w:r>
              <w:rPr>
                <w:spacing w:val="21"/>
                <w:sz w:val="24"/>
                <w:szCs w:val="24"/>
              </w:rPr>
              <w:t xml:space="preserve"> 输出接口</w:t>
            </w:r>
          </w:p>
        </w:tc>
        <w:tc>
          <w:tcPr>
            <w:tcW w:w="7534" w:type="dxa"/>
            <w:vAlign w:val="top"/>
          </w:tcPr>
          <w:p w14:paraId="24C16E38">
            <w:pPr>
              <w:pStyle w:val="7"/>
              <w:spacing w:before="175" w:line="208" w:lineRule="auto"/>
              <w:ind w:left="109"/>
              <w:rPr>
                <w:sz w:val="24"/>
                <w:szCs w:val="24"/>
              </w:rPr>
            </w:pPr>
            <w:r>
              <w:rPr>
                <w:spacing w:val="31"/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USB</w:t>
            </w:r>
            <w:r>
              <w:rPr>
                <w:spacing w:val="31"/>
                <w:sz w:val="24"/>
                <w:szCs w:val="24"/>
              </w:rPr>
              <w:t>3.0</w:t>
            </w:r>
          </w:p>
        </w:tc>
      </w:tr>
      <w:tr w14:paraId="1D2753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85" w:type="dxa"/>
            <w:vAlign w:val="top"/>
          </w:tcPr>
          <w:p w14:paraId="69FFED03">
            <w:pPr>
              <w:pStyle w:val="7"/>
              <w:spacing w:before="181" w:line="190" w:lineRule="auto"/>
              <w:ind w:left="117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音频输入接口</w:t>
            </w:r>
          </w:p>
        </w:tc>
        <w:tc>
          <w:tcPr>
            <w:tcW w:w="7534" w:type="dxa"/>
            <w:vAlign w:val="top"/>
          </w:tcPr>
          <w:p w14:paraId="798D274E">
            <w:pPr>
              <w:pStyle w:val="7"/>
              <w:spacing w:before="178" w:line="185" w:lineRule="auto"/>
              <w:ind w:left="109"/>
              <w:rPr>
                <w:sz w:val="24"/>
                <w:szCs w:val="24"/>
              </w:rPr>
            </w:pPr>
            <w:r>
              <w:rPr>
                <w:spacing w:val="11"/>
                <w:sz w:val="24"/>
                <w:szCs w:val="24"/>
              </w:rPr>
              <w:t xml:space="preserve">1 组平衡 </w:t>
            </w:r>
            <w:r>
              <w:rPr>
                <w:sz w:val="24"/>
                <w:szCs w:val="24"/>
              </w:rPr>
              <w:t>TRS</w:t>
            </w:r>
            <w:r>
              <w:rPr>
                <w:spacing w:val="11"/>
                <w:sz w:val="24"/>
                <w:szCs w:val="24"/>
              </w:rPr>
              <w:t>6.5（ R/L 声道）</w:t>
            </w:r>
          </w:p>
        </w:tc>
      </w:tr>
      <w:tr w14:paraId="4A554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531EC1A7">
            <w:pPr>
              <w:pStyle w:val="7"/>
              <w:spacing w:before="175" w:line="190" w:lineRule="auto"/>
              <w:ind w:left="117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音频输出接口</w:t>
            </w:r>
          </w:p>
        </w:tc>
        <w:tc>
          <w:tcPr>
            <w:tcW w:w="7534" w:type="dxa"/>
            <w:vAlign w:val="top"/>
          </w:tcPr>
          <w:p w14:paraId="690CCD4C">
            <w:pPr>
              <w:pStyle w:val="7"/>
              <w:spacing w:before="177" w:line="190" w:lineRule="auto"/>
              <w:ind w:left="109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1 路 3.5</w:t>
            </w:r>
            <w:r>
              <w:rPr>
                <w:sz w:val="24"/>
                <w:szCs w:val="24"/>
              </w:rPr>
              <w:t>mm</w:t>
            </w:r>
            <w:r>
              <w:rPr>
                <w:spacing w:val="6"/>
                <w:sz w:val="24"/>
                <w:szCs w:val="24"/>
              </w:rPr>
              <w:t xml:space="preserve"> 耳机口</w:t>
            </w:r>
          </w:p>
        </w:tc>
      </w:tr>
      <w:tr w14:paraId="4749B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385" w:type="dxa"/>
            <w:vAlign w:val="top"/>
          </w:tcPr>
          <w:p w14:paraId="560508CF">
            <w:pPr>
              <w:pStyle w:val="7"/>
              <w:spacing w:before="240" w:line="190" w:lineRule="auto"/>
              <w:ind w:left="132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RJ</w:t>
            </w:r>
            <w:r>
              <w:rPr>
                <w:color w:val="333333"/>
                <w:spacing w:val="22"/>
                <w:sz w:val="24"/>
                <w:szCs w:val="24"/>
              </w:rPr>
              <w:t>45 以太网</w:t>
            </w:r>
          </w:p>
        </w:tc>
        <w:tc>
          <w:tcPr>
            <w:tcW w:w="7534" w:type="dxa"/>
            <w:vAlign w:val="top"/>
          </w:tcPr>
          <w:p w14:paraId="5F2E67C2">
            <w:pPr>
              <w:pStyle w:val="7"/>
              <w:spacing w:before="52" w:line="19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</w:t>
            </w:r>
            <w:r>
              <w:rPr>
                <w:spacing w:val="15"/>
                <w:sz w:val="24"/>
                <w:szCs w:val="24"/>
              </w:rPr>
              <w:t xml:space="preserve">45 </w:t>
            </w:r>
            <w:r>
              <w:rPr>
                <w:sz w:val="24"/>
                <w:szCs w:val="24"/>
              </w:rPr>
              <w:t>LAN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1 以太网 10/100/1000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BaseT</w:t>
            </w:r>
            <w:r>
              <w:rPr>
                <w:spacing w:val="14"/>
                <w:sz w:val="24"/>
                <w:szCs w:val="24"/>
              </w:rPr>
              <w:t>，流媒体输入输出</w:t>
            </w:r>
          </w:p>
          <w:p w14:paraId="08A74D92">
            <w:pPr>
              <w:pStyle w:val="7"/>
              <w:spacing w:before="47" w:line="184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</w:t>
            </w:r>
            <w:r>
              <w:rPr>
                <w:spacing w:val="18"/>
                <w:sz w:val="24"/>
                <w:szCs w:val="24"/>
              </w:rPr>
              <w:t xml:space="preserve">45 </w:t>
            </w:r>
            <w:r>
              <w:rPr>
                <w:sz w:val="24"/>
                <w:szCs w:val="24"/>
              </w:rPr>
              <w:t>NMSx</w:t>
            </w:r>
            <w:r>
              <w:rPr>
                <w:spacing w:val="18"/>
                <w:sz w:val="24"/>
                <w:szCs w:val="24"/>
              </w:rPr>
              <w:t xml:space="preserve"> 1</w:t>
            </w:r>
            <w:r>
              <w:rPr>
                <w:spacing w:val="79"/>
                <w:w w:val="10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 xml:space="preserve">以太网 10/100/1000 </w:t>
            </w:r>
            <w:r>
              <w:rPr>
                <w:sz w:val="24"/>
                <w:szCs w:val="24"/>
              </w:rPr>
              <w:t>BaseT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 xml:space="preserve">，后台 </w:t>
            </w:r>
            <w:r>
              <w:rPr>
                <w:sz w:val="24"/>
                <w:szCs w:val="24"/>
              </w:rPr>
              <w:t>WEB</w:t>
            </w:r>
            <w:r>
              <w:rPr>
                <w:spacing w:val="18"/>
                <w:sz w:val="24"/>
                <w:szCs w:val="24"/>
              </w:rPr>
              <w:t xml:space="preserve"> 访问</w:t>
            </w:r>
          </w:p>
        </w:tc>
      </w:tr>
      <w:tr w14:paraId="0B155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3C220DE0">
            <w:pPr>
              <w:pStyle w:val="7"/>
              <w:spacing w:before="177" w:line="191" w:lineRule="auto"/>
              <w:ind w:left="132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USB</w:t>
            </w:r>
            <w:r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color w:val="333333"/>
                <w:spacing w:val="53"/>
                <w:sz w:val="24"/>
                <w:szCs w:val="24"/>
              </w:rPr>
              <w:t>接口</w:t>
            </w:r>
          </w:p>
        </w:tc>
        <w:tc>
          <w:tcPr>
            <w:tcW w:w="7534" w:type="dxa"/>
            <w:vAlign w:val="top"/>
          </w:tcPr>
          <w:p w14:paraId="3CA7C953">
            <w:pPr>
              <w:pStyle w:val="7"/>
              <w:spacing w:before="176" w:line="208" w:lineRule="auto"/>
              <w:ind w:left="109"/>
              <w:rPr>
                <w:sz w:val="24"/>
                <w:szCs w:val="24"/>
              </w:rPr>
            </w:pPr>
            <w:r>
              <w:rPr>
                <w:spacing w:val="33"/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USB</w:t>
            </w:r>
            <w:r>
              <w:rPr>
                <w:spacing w:val="33"/>
                <w:sz w:val="24"/>
                <w:szCs w:val="24"/>
              </w:rPr>
              <w:t>-A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33"/>
                <w:sz w:val="24"/>
                <w:szCs w:val="24"/>
              </w:rPr>
              <w:t>3.0</w:t>
            </w:r>
          </w:p>
        </w:tc>
      </w:tr>
      <w:tr w14:paraId="363DC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85" w:type="dxa"/>
            <w:vAlign w:val="top"/>
          </w:tcPr>
          <w:p w14:paraId="2BC5F20E">
            <w:pPr>
              <w:pStyle w:val="7"/>
              <w:spacing w:before="178" w:line="209" w:lineRule="auto"/>
              <w:ind w:left="116"/>
              <w:rPr>
                <w:sz w:val="24"/>
                <w:szCs w:val="24"/>
              </w:rPr>
            </w:pPr>
            <w:r>
              <w:rPr>
                <w:color w:val="333333"/>
                <w:spacing w:val="33"/>
                <w:sz w:val="24"/>
                <w:szCs w:val="24"/>
              </w:rPr>
              <w:t>TALLY</w:t>
            </w:r>
          </w:p>
        </w:tc>
        <w:tc>
          <w:tcPr>
            <w:tcW w:w="7534" w:type="dxa"/>
            <w:vAlign w:val="top"/>
          </w:tcPr>
          <w:p w14:paraId="31BC4D25">
            <w:pPr>
              <w:pStyle w:val="7"/>
              <w:spacing w:before="178" w:line="189" w:lineRule="auto"/>
              <w:ind w:left="109"/>
              <w:rPr>
                <w:sz w:val="24"/>
                <w:szCs w:val="24"/>
              </w:rPr>
            </w:pPr>
            <w:r>
              <w:rPr>
                <w:spacing w:val="25"/>
                <w:sz w:val="24"/>
                <w:szCs w:val="24"/>
              </w:rPr>
              <w:t>1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DB</w:t>
            </w:r>
            <w:r>
              <w:rPr>
                <w:spacing w:val="25"/>
                <w:sz w:val="24"/>
                <w:szCs w:val="24"/>
              </w:rPr>
              <w:t>-25p</w:t>
            </w:r>
          </w:p>
        </w:tc>
      </w:tr>
      <w:tr w14:paraId="41FF3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526527BA">
            <w:pPr>
              <w:pStyle w:val="7"/>
              <w:spacing w:before="177" w:line="191" w:lineRule="auto"/>
              <w:ind w:left="131"/>
              <w:rPr>
                <w:sz w:val="24"/>
                <w:szCs w:val="24"/>
              </w:rPr>
            </w:pPr>
            <w:r>
              <w:rPr>
                <w:color w:val="333333"/>
                <w:spacing w:val="4"/>
                <w:sz w:val="24"/>
                <w:szCs w:val="24"/>
              </w:rPr>
              <w:t>串口控制</w:t>
            </w:r>
          </w:p>
        </w:tc>
        <w:tc>
          <w:tcPr>
            <w:tcW w:w="7534" w:type="dxa"/>
            <w:vAlign w:val="top"/>
          </w:tcPr>
          <w:p w14:paraId="74B2C50C">
            <w:pPr>
              <w:pStyle w:val="7"/>
              <w:spacing w:before="178" w:line="185" w:lineRule="auto"/>
              <w:ind w:left="109"/>
              <w:rPr>
                <w:sz w:val="24"/>
                <w:szCs w:val="24"/>
              </w:rPr>
            </w:pPr>
            <w:r>
              <w:rPr>
                <w:spacing w:val="14"/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14"/>
                <w:sz w:val="24"/>
                <w:szCs w:val="24"/>
              </w:rPr>
              <w:t>422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>（预留）</w:t>
            </w:r>
          </w:p>
        </w:tc>
      </w:tr>
      <w:tr w14:paraId="5593C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2385" w:type="dxa"/>
            <w:vAlign w:val="top"/>
          </w:tcPr>
          <w:p w14:paraId="65354157">
            <w:pPr>
              <w:spacing w:line="327" w:lineRule="auto"/>
              <w:rPr>
                <w:rFonts w:ascii="Arial"/>
                <w:sz w:val="21"/>
              </w:rPr>
            </w:pPr>
          </w:p>
          <w:p w14:paraId="7989788F">
            <w:pPr>
              <w:pStyle w:val="7"/>
              <w:spacing w:before="103" w:line="190" w:lineRule="auto"/>
              <w:ind w:left="116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输入格式</w:t>
            </w:r>
          </w:p>
        </w:tc>
        <w:tc>
          <w:tcPr>
            <w:tcW w:w="7534" w:type="dxa"/>
            <w:vAlign w:val="top"/>
          </w:tcPr>
          <w:p w14:paraId="5FEB8760">
            <w:pPr>
              <w:pStyle w:val="7"/>
              <w:spacing w:before="53" w:line="175" w:lineRule="auto"/>
              <w:ind w:left="110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3840x2160p：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60/59.94/50/</w:t>
            </w:r>
            <w:r>
              <w:rPr>
                <w:spacing w:val="9"/>
                <w:sz w:val="24"/>
                <w:szCs w:val="24"/>
              </w:rPr>
              <w:t>30/29.97/25</w:t>
            </w:r>
          </w:p>
          <w:p w14:paraId="3290D2FD">
            <w:pPr>
              <w:pStyle w:val="7"/>
              <w:spacing w:before="78" w:line="175" w:lineRule="auto"/>
              <w:ind w:left="109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1080p：</w:t>
            </w:r>
            <w:r>
              <w:rPr>
                <w:spacing w:val="-45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60/59.94/50/30/29.97/25</w:t>
            </w:r>
          </w:p>
          <w:p w14:paraId="5C385C1F">
            <w:pPr>
              <w:pStyle w:val="7"/>
              <w:spacing w:before="73" w:line="184" w:lineRule="auto"/>
              <w:ind w:left="109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1080i：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60/50</w:t>
            </w:r>
          </w:p>
        </w:tc>
      </w:tr>
      <w:tr w14:paraId="75B5D8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2385" w:type="dxa"/>
            <w:vAlign w:val="top"/>
          </w:tcPr>
          <w:p w14:paraId="461F85AA">
            <w:pPr>
              <w:spacing w:line="254" w:lineRule="auto"/>
              <w:rPr>
                <w:rFonts w:ascii="Arial"/>
                <w:sz w:val="21"/>
              </w:rPr>
            </w:pPr>
          </w:p>
          <w:p w14:paraId="31A20B35">
            <w:pPr>
              <w:spacing w:line="254" w:lineRule="auto"/>
              <w:rPr>
                <w:rFonts w:ascii="Arial"/>
                <w:sz w:val="21"/>
              </w:rPr>
            </w:pPr>
          </w:p>
          <w:p w14:paraId="6D5A27E7">
            <w:pPr>
              <w:pStyle w:val="7"/>
              <w:spacing w:before="103" w:line="190" w:lineRule="auto"/>
              <w:ind w:left="116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输出格式</w:t>
            </w:r>
          </w:p>
        </w:tc>
        <w:tc>
          <w:tcPr>
            <w:tcW w:w="7534" w:type="dxa"/>
            <w:vAlign w:val="top"/>
          </w:tcPr>
          <w:p w14:paraId="0A445FCE">
            <w:pPr>
              <w:pStyle w:val="7"/>
              <w:spacing w:before="52" w:line="175" w:lineRule="auto"/>
              <w:ind w:left="110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3840x2160p：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60/50/30/25</w:t>
            </w:r>
          </w:p>
          <w:p w14:paraId="50E8CE75">
            <w:pPr>
              <w:pStyle w:val="7"/>
              <w:spacing w:before="73" w:line="175" w:lineRule="auto"/>
              <w:ind w:left="109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1080p：</w:t>
            </w:r>
            <w:r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60/50/30/25</w:t>
            </w:r>
          </w:p>
          <w:p w14:paraId="74187441">
            <w:pPr>
              <w:pStyle w:val="7"/>
              <w:spacing w:before="73" w:line="192" w:lineRule="auto"/>
              <w:ind w:left="109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1080i：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60/50</w:t>
            </w:r>
          </w:p>
          <w:p w14:paraId="1F71F623">
            <w:pPr>
              <w:pStyle w:val="7"/>
              <w:spacing w:before="50" w:line="183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Multiview</w:t>
            </w:r>
            <w:r>
              <w:rPr>
                <w:spacing w:val="16"/>
                <w:sz w:val="24"/>
                <w:szCs w:val="24"/>
              </w:rPr>
              <w:t>：1080P60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、1080p50</w:t>
            </w:r>
          </w:p>
        </w:tc>
      </w:tr>
      <w:tr w14:paraId="0A81D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2CCDC681">
            <w:pPr>
              <w:pStyle w:val="7"/>
              <w:spacing w:before="177" w:line="190" w:lineRule="auto"/>
              <w:ind w:left="115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视频采样</w:t>
            </w:r>
          </w:p>
        </w:tc>
        <w:tc>
          <w:tcPr>
            <w:tcW w:w="7534" w:type="dxa"/>
            <w:vAlign w:val="top"/>
          </w:tcPr>
          <w:p w14:paraId="07D9BB43">
            <w:pPr>
              <w:pStyle w:val="7"/>
              <w:spacing w:before="177" w:line="208" w:lineRule="auto"/>
              <w:ind w:left="105"/>
              <w:rPr>
                <w:sz w:val="24"/>
                <w:szCs w:val="24"/>
              </w:rPr>
            </w:pPr>
            <w:r>
              <w:rPr>
                <w:spacing w:val="23"/>
                <w:sz w:val="24"/>
                <w:szCs w:val="24"/>
              </w:rPr>
              <w:t>4:2:2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23"/>
                <w:sz w:val="24"/>
                <w:szCs w:val="24"/>
              </w:rPr>
              <w:t>YUV</w:t>
            </w:r>
          </w:p>
        </w:tc>
      </w:tr>
      <w:tr w14:paraId="4F767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85" w:type="dxa"/>
            <w:vAlign w:val="top"/>
          </w:tcPr>
          <w:p w14:paraId="0AF3E356">
            <w:pPr>
              <w:pStyle w:val="7"/>
              <w:spacing w:before="179" w:line="190" w:lineRule="auto"/>
              <w:ind w:left="117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色彩精度</w:t>
            </w:r>
          </w:p>
        </w:tc>
        <w:tc>
          <w:tcPr>
            <w:tcW w:w="7534" w:type="dxa"/>
            <w:vAlign w:val="top"/>
          </w:tcPr>
          <w:p w14:paraId="4CB61D70">
            <w:pPr>
              <w:pStyle w:val="7"/>
              <w:spacing w:before="178" w:line="208" w:lineRule="auto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10bit</w:t>
            </w:r>
          </w:p>
        </w:tc>
      </w:tr>
      <w:tr w14:paraId="2AADD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0D80BC42">
            <w:pPr>
              <w:pStyle w:val="7"/>
              <w:spacing w:before="179" w:line="191" w:lineRule="auto"/>
              <w:ind w:left="117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色彩空间</w:t>
            </w:r>
          </w:p>
        </w:tc>
        <w:tc>
          <w:tcPr>
            <w:tcW w:w="7534" w:type="dxa"/>
            <w:vAlign w:val="top"/>
          </w:tcPr>
          <w:p w14:paraId="371D72F8">
            <w:pPr>
              <w:pStyle w:val="7"/>
              <w:spacing w:before="179" w:line="192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42"/>
                <w:sz w:val="24"/>
                <w:szCs w:val="24"/>
              </w:rPr>
              <w:t>709</w:t>
            </w:r>
            <w:r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pacing w:val="42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REC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42"/>
                <w:sz w:val="24"/>
                <w:szCs w:val="24"/>
              </w:rPr>
              <w:t>2020</w:t>
            </w:r>
          </w:p>
        </w:tc>
      </w:tr>
      <w:tr w14:paraId="29E01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2A469CF1">
            <w:pPr>
              <w:pStyle w:val="7"/>
              <w:spacing w:before="179" w:line="190" w:lineRule="auto"/>
              <w:ind w:left="14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自动切换</w:t>
            </w:r>
          </w:p>
        </w:tc>
        <w:tc>
          <w:tcPr>
            <w:tcW w:w="7534" w:type="dxa"/>
            <w:vAlign w:val="top"/>
          </w:tcPr>
          <w:p w14:paraId="528D5533">
            <w:pPr>
              <w:pStyle w:val="7"/>
              <w:spacing w:before="179" w:line="190" w:lineRule="auto"/>
              <w:ind w:left="110"/>
              <w:rPr>
                <w:sz w:val="24"/>
                <w:szCs w:val="24"/>
              </w:rPr>
            </w:pPr>
            <w:r>
              <w:rPr>
                <w:spacing w:val="30"/>
                <w:sz w:val="24"/>
                <w:szCs w:val="24"/>
              </w:rPr>
              <w:t>3G-</w:t>
            </w:r>
            <w:r>
              <w:rPr>
                <w:sz w:val="24"/>
                <w:szCs w:val="24"/>
              </w:rPr>
              <w:t>SDI</w:t>
            </w:r>
            <w:r>
              <w:rPr>
                <w:spacing w:val="30"/>
                <w:sz w:val="24"/>
                <w:szCs w:val="24"/>
              </w:rPr>
              <w:t>和 12G-</w:t>
            </w:r>
            <w:r>
              <w:rPr>
                <w:sz w:val="24"/>
                <w:szCs w:val="24"/>
              </w:rPr>
              <w:t>SDI</w:t>
            </w:r>
            <w:r>
              <w:rPr>
                <w:spacing w:val="30"/>
                <w:sz w:val="24"/>
                <w:szCs w:val="24"/>
              </w:rPr>
              <w:t>信号自动转换，净切换</w:t>
            </w:r>
          </w:p>
        </w:tc>
      </w:tr>
      <w:tr w14:paraId="223C8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85" w:type="dxa"/>
            <w:vAlign w:val="top"/>
          </w:tcPr>
          <w:p w14:paraId="7C2D0619">
            <w:pPr>
              <w:pStyle w:val="7"/>
              <w:spacing w:before="179" w:line="192" w:lineRule="auto"/>
              <w:ind w:left="115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存储</w:t>
            </w:r>
          </w:p>
        </w:tc>
        <w:tc>
          <w:tcPr>
            <w:tcW w:w="7534" w:type="dxa"/>
            <w:vAlign w:val="top"/>
          </w:tcPr>
          <w:p w14:paraId="5A9FD9CF">
            <w:pPr>
              <w:pStyle w:val="7"/>
              <w:spacing w:before="180" w:line="185" w:lineRule="auto"/>
              <w:ind w:left="127"/>
              <w:rPr>
                <w:sz w:val="24"/>
                <w:szCs w:val="24"/>
              </w:rPr>
            </w:pPr>
            <w:r>
              <w:rPr>
                <w:spacing w:val="16"/>
                <w:sz w:val="24"/>
                <w:szCs w:val="24"/>
              </w:rPr>
              <w:t>内置</w:t>
            </w:r>
            <w:r>
              <w:rPr>
                <w:spacing w:val="87"/>
                <w:w w:val="101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M.2 硬盘槽位（支持512</w:t>
            </w:r>
            <w:r>
              <w:rPr>
                <w:sz w:val="24"/>
                <w:szCs w:val="24"/>
              </w:rPr>
              <w:t>GB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、1</w:t>
            </w:r>
            <w:r>
              <w:rPr>
                <w:sz w:val="24"/>
                <w:szCs w:val="24"/>
              </w:rPr>
              <w:t>TB</w:t>
            </w:r>
            <w:r>
              <w:rPr>
                <w:spacing w:val="16"/>
                <w:sz w:val="24"/>
                <w:szCs w:val="24"/>
              </w:rPr>
              <w:t>）</w:t>
            </w:r>
          </w:p>
        </w:tc>
      </w:tr>
      <w:tr w14:paraId="42A4B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2385" w:type="dxa"/>
            <w:vAlign w:val="top"/>
          </w:tcPr>
          <w:p w14:paraId="1D88614D">
            <w:pPr>
              <w:pStyle w:val="7"/>
              <w:spacing w:before="179" w:line="190" w:lineRule="auto"/>
              <w:ind w:left="117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本地文件播放</w:t>
            </w:r>
          </w:p>
        </w:tc>
        <w:tc>
          <w:tcPr>
            <w:tcW w:w="7534" w:type="dxa"/>
            <w:vAlign w:val="top"/>
          </w:tcPr>
          <w:p w14:paraId="39856AC3">
            <w:pPr>
              <w:pStyle w:val="7"/>
              <w:spacing w:before="55" w:line="185" w:lineRule="auto"/>
              <w:ind w:left="107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 xml:space="preserve">视频文件格式： 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2"/>
                <w:sz w:val="24"/>
                <w:szCs w:val="24"/>
              </w:rPr>
              <w:t>4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TS</w:t>
            </w:r>
            <w:r>
              <w:rPr>
                <w:spacing w:val="-34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MOV</w:t>
            </w:r>
            <w:r>
              <w:rPr>
                <w:spacing w:val="12"/>
                <w:sz w:val="24"/>
                <w:szCs w:val="24"/>
              </w:rPr>
              <w:t>（编码： H.264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、H265）</w:t>
            </w:r>
          </w:p>
          <w:p w14:paraId="65F271AF">
            <w:pPr>
              <w:pStyle w:val="7"/>
              <w:spacing w:before="55" w:line="185" w:lineRule="auto"/>
              <w:ind w:left="109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 xml:space="preserve">音频文件格式： 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3"/>
                <w:sz w:val="24"/>
                <w:szCs w:val="24"/>
              </w:rPr>
              <w:t>3（编码：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AAC</w:t>
            </w:r>
            <w:r>
              <w:rPr>
                <w:spacing w:val="13"/>
                <w:sz w:val="24"/>
                <w:szCs w:val="24"/>
              </w:rPr>
              <w:t>）</w:t>
            </w:r>
          </w:p>
        </w:tc>
      </w:tr>
      <w:tr w14:paraId="666DD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12C9E04B">
            <w:pPr>
              <w:pStyle w:val="7"/>
              <w:spacing w:before="178" w:line="191" w:lineRule="auto"/>
              <w:ind w:left="118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文件录制格式</w:t>
            </w:r>
          </w:p>
        </w:tc>
        <w:tc>
          <w:tcPr>
            <w:tcW w:w="7534" w:type="dxa"/>
            <w:vAlign w:val="top"/>
          </w:tcPr>
          <w:p w14:paraId="4CAAC9D1">
            <w:pPr>
              <w:pStyle w:val="7"/>
              <w:spacing w:before="179" w:line="192" w:lineRule="auto"/>
              <w:ind w:left="117"/>
              <w:rPr>
                <w:sz w:val="24"/>
                <w:szCs w:val="24"/>
              </w:rPr>
            </w:pPr>
            <w:r>
              <w:rPr>
                <w:spacing w:val="21"/>
                <w:sz w:val="24"/>
                <w:szCs w:val="24"/>
              </w:rPr>
              <w:t>MP4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21"/>
                <w:sz w:val="24"/>
                <w:szCs w:val="24"/>
              </w:rPr>
              <w:t>、TS</w:t>
            </w:r>
          </w:p>
        </w:tc>
      </w:tr>
      <w:tr w14:paraId="16755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2385" w:type="dxa"/>
            <w:vAlign w:val="top"/>
          </w:tcPr>
          <w:p w14:paraId="653CDA24">
            <w:pPr>
              <w:pStyle w:val="7"/>
              <w:spacing w:before="180" w:line="191" w:lineRule="auto"/>
              <w:ind w:left="118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文件录制码率</w:t>
            </w:r>
          </w:p>
        </w:tc>
        <w:tc>
          <w:tcPr>
            <w:tcW w:w="7534" w:type="dxa"/>
            <w:vAlign w:val="top"/>
          </w:tcPr>
          <w:p w14:paraId="3E6DCDE0">
            <w:pPr>
              <w:pStyle w:val="7"/>
              <w:spacing w:before="54" w:line="19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PGM</w:t>
            </w:r>
            <w:r>
              <w:rPr>
                <w:spacing w:val="14"/>
                <w:sz w:val="24"/>
                <w:szCs w:val="24"/>
              </w:rPr>
              <w:t xml:space="preserve"> 为 4K 时：1 路 4K【4~120</w:t>
            </w:r>
            <w:r>
              <w:rPr>
                <w:sz w:val="24"/>
                <w:szCs w:val="24"/>
              </w:rPr>
              <w:t>Mbps</w:t>
            </w:r>
            <w:r>
              <w:rPr>
                <w:spacing w:val="14"/>
                <w:sz w:val="24"/>
                <w:szCs w:val="24"/>
              </w:rPr>
              <w:t xml:space="preserve">】/ </w:t>
            </w:r>
            <w:r>
              <w:rPr>
                <w:sz w:val="24"/>
                <w:szCs w:val="24"/>
              </w:rPr>
              <w:t>HD</w:t>
            </w:r>
            <w:r>
              <w:rPr>
                <w:spacing w:val="14"/>
                <w:sz w:val="24"/>
                <w:szCs w:val="24"/>
              </w:rPr>
              <w:t>【1~2</w:t>
            </w:r>
            <w:r>
              <w:rPr>
                <w:spacing w:val="13"/>
                <w:sz w:val="24"/>
                <w:szCs w:val="24"/>
              </w:rPr>
              <w:t>0】</w:t>
            </w:r>
            <w:r>
              <w:rPr>
                <w:sz w:val="24"/>
                <w:szCs w:val="24"/>
              </w:rPr>
              <w:t>Mbps</w:t>
            </w:r>
          </w:p>
          <w:p w14:paraId="0F505B07">
            <w:pPr>
              <w:pStyle w:val="7"/>
              <w:spacing w:before="48" w:line="185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PGM</w:t>
            </w:r>
            <w:r>
              <w:rPr>
                <w:spacing w:val="12"/>
                <w:sz w:val="24"/>
                <w:szCs w:val="24"/>
              </w:rPr>
              <w:t xml:space="preserve"> 为 </w:t>
            </w:r>
            <w:r>
              <w:rPr>
                <w:sz w:val="24"/>
                <w:szCs w:val="24"/>
              </w:rPr>
              <w:t>HD</w:t>
            </w:r>
            <w:r>
              <w:rPr>
                <w:spacing w:val="12"/>
                <w:sz w:val="24"/>
                <w:szCs w:val="24"/>
              </w:rPr>
              <w:t xml:space="preserve"> 时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 xml:space="preserve">：1 路 </w:t>
            </w:r>
            <w:r>
              <w:rPr>
                <w:sz w:val="24"/>
                <w:szCs w:val="24"/>
              </w:rPr>
              <w:t>HD</w:t>
            </w:r>
            <w:r>
              <w:rPr>
                <w:spacing w:val="12"/>
                <w:sz w:val="24"/>
                <w:szCs w:val="24"/>
              </w:rPr>
              <w:t>【1~20】</w:t>
            </w:r>
            <w:r>
              <w:rPr>
                <w:sz w:val="24"/>
                <w:szCs w:val="24"/>
              </w:rPr>
              <w:t>Mbps</w:t>
            </w:r>
          </w:p>
        </w:tc>
      </w:tr>
      <w:tr w14:paraId="68A96C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85" w:type="dxa"/>
            <w:vAlign w:val="top"/>
          </w:tcPr>
          <w:p w14:paraId="5CC4D9D1">
            <w:pPr>
              <w:pStyle w:val="7"/>
              <w:spacing w:before="179" w:line="191" w:lineRule="auto"/>
              <w:ind w:left="118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文件录制分辨率</w:t>
            </w:r>
          </w:p>
        </w:tc>
        <w:tc>
          <w:tcPr>
            <w:tcW w:w="7534" w:type="dxa"/>
            <w:vAlign w:val="top"/>
          </w:tcPr>
          <w:p w14:paraId="67215F31">
            <w:pPr>
              <w:pStyle w:val="7"/>
              <w:spacing w:before="181" w:line="192" w:lineRule="auto"/>
              <w:ind w:left="111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3840x2160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13"/>
                <w:sz w:val="24"/>
                <w:szCs w:val="24"/>
              </w:rPr>
              <w:t>、1920×1080</w:t>
            </w:r>
          </w:p>
        </w:tc>
      </w:tr>
      <w:tr w14:paraId="25C5D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85" w:type="dxa"/>
            <w:vAlign w:val="top"/>
          </w:tcPr>
          <w:p w14:paraId="4FD06DAB">
            <w:pPr>
              <w:pStyle w:val="7"/>
              <w:spacing w:before="180" w:line="191" w:lineRule="auto"/>
              <w:ind w:left="116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流媒体播出</w:t>
            </w:r>
          </w:p>
        </w:tc>
        <w:tc>
          <w:tcPr>
            <w:tcW w:w="7534" w:type="dxa"/>
            <w:vAlign w:val="top"/>
          </w:tcPr>
          <w:p w14:paraId="2213C8DA">
            <w:pPr>
              <w:pStyle w:val="7"/>
              <w:spacing w:before="181" w:line="190" w:lineRule="auto"/>
              <w:ind w:left="108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最高可同时输出 4 路流，支持流地址自定义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。</w:t>
            </w:r>
          </w:p>
        </w:tc>
      </w:tr>
      <w:tr w14:paraId="705FB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85" w:type="dxa"/>
            <w:vAlign w:val="top"/>
          </w:tcPr>
          <w:p w14:paraId="552DDF9C">
            <w:pPr>
              <w:pStyle w:val="7"/>
              <w:spacing w:before="180" w:line="191" w:lineRule="auto"/>
              <w:ind w:left="116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流媒体格式</w:t>
            </w:r>
          </w:p>
        </w:tc>
        <w:tc>
          <w:tcPr>
            <w:tcW w:w="7534" w:type="dxa"/>
            <w:vAlign w:val="top"/>
          </w:tcPr>
          <w:p w14:paraId="33A93CB9">
            <w:pPr>
              <w:pStyle w:val="7"/>
              <w:spacing w:before="181" w:line="192" w:lineRule="auto"/>
              <w:ind w:left="123"/>
              <w:rPr>
                <w:sz w:val="24"/>
                <w:szCs w:val="24"/>
              </w:rPr>
            </w:pPr>
            <w:r>
              <w:rPr>
                <w:spacing w:val="24"/>
                <w:sz w:val="24"/>
                <w:szCs w:val="24"/>
              </w:rPr>
              <w:t>H.265+</w:t>
            </w:r>
            <w:r>
              <w:rPr>
                <w:sz w:val="24"/>
                <w:szCs w:val="24"/>
              </w:rPr>
              <w:t>ACC</w:t>
            </w:r>
            <w:r>
              <w:rPr>
                <w:spacing w:val="24"/>
                <w:sz w:val="24"/>
                <w:szCs w:val="24"/>
              </w:rPr>
              <w:t>/H264+</w:t>
            </w:r>
            <w:r>
              <w:rPr>
                <w:sz w:val="24"/>
                <w:szCs w:val="24"/>
              </w:rPr>
              <w:t>AAC</w:t>
            </w:r>
          </w:p>
        </w:tc>
      </w:tr>
      <w:tr w14:paraId="28E3F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85" w:type="dxa"/>
            <w:vAlign w:val="top"/>
          </w:tcPr>
          <w:p w14:paraId="315482AB">
            <w:pPr>
              <w:pStyle w:val="7"/>
              <w:spacing w:before="180" w:line="191" w:lineRule="auto"/>
              <w:ind w:left="116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流媒体输出协议</w:t>
            </w:r>
          </w:p>
        </w:tc>
        <w:tc>
          <w:tcPr>
            <w:tcW w:w="7534" w:type="dxa"/>
            <w:vAlign w:val="top"/>
          </w:tcPr>
          <w:p w14:paraId="436E153F">
            <w:pPr>
              <w:pStyle w:val="7"/>
              <w:spacing w:before="181" w:line="191" w:lineRule="auto"/>
              <w:ind w:left="123"/>
              <w:rPr>
                <w:sz w:val="24"/>
                <w:szCs w:val="24"/>
              </w:rPr>
            </w:pPr>
            <w:r>
              <w:rPr>
                <w:spacing w:val="18"/>
                <w:sz w:val="24"/>
                <w:szCs w:val="24"/>
              </w:rPr>
              <w:t>RTMP/UDP 协议</w:t>
            </w:r>
          </w:p>
        </w:tc>
      </w:tr>
      <w:tr w14:paraId="3F0CC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85" w:type="dxa"/>
            <w:vAlign w:val="top"/>
          </w:tcPr>
          <w:p w14:paraId="139A2CF2">
            <w:pPr>
              <w:pStyle w:val="7"/>
              <w:spacing w:before="180" w:line="191" w:lineRule="auto"/>
              <w:ind w:left="116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流媒体播入协议</w:t>
            </w:r>
          </w:p>
        </w:tc>
        <w:tc>
          <w:tcPr>
            <w:tcW w:w="7534" w:type="dxa"/>
            <w:vAlign w:val="top"/>
          </w:tcPr>
          <w:p w14:paraId="433EDB85">
            <w:pPr>
              <w:pStyle w:val="7"/>
              <w:spacing w:before="181" w:line="203" w:lineRule="auto"/>
              <w:ind w:left="109"/>
              <w:rPr>
                <w:sz w:val="24"/>
                <w:szCs w:val="24"/>
              </w:rPr>
            </w:pPr>
            <w:r>
              <w:rPr>
                <w:spacing w:val="24"/>
                <w:sz w:val="24"/>
                <w:szCs w:val="24"/>
              </w:rPr>
              <w:t>1 路流媒体信号,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pacing w:val="24"/>
                <w:sz w:val="24"/>
                <w:szCs w:val="24"/>
              </w:rPr>
              <w:t xml:space="preserve">支持 </w:t>
            </w:r>
            <w:r>
              <w:rPr>
                <w:sz w:val="24"/>
                <w:szCs w:val="24"/>
              </w:rPr>
              <w:t>RTMP</w:t>
            </w:r>
            <w:r>
              <w:rPr>
                <w:spacing w:val="24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RTSP</w:t>
            </w:r>
            <w:r>
              <w:rPr>
                <w:spacing w:val="24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UDP</w:t>
            </w:r>
            <w:r>
              <w:rPr>
                <w:spacing w:val="24"/>
                <w:sz w:val="24"/>
                <w:szCs w:val="24"/>
              </w:rPr>
              <w:t xml:space="preserve"> 协议</w:t>
            </w:r>
          </w:p>
        </w:tc>
      </w:tr>
    </w:tbl>
    <w:p w14:paraId="69BA6126">
      <w:pPr>
        <w:pStyle w:val="2"/>
      </w:pPr>
    </w:p>
    <w:sectPr>
      <w:footerReference r:id="rId7" w:type="default"/>
      <w:pgSz w:w="13541" w:h="22397"/>
      <w:pgMar w:top="325" w:right="721" w:bottom="1102" w:left="367" w:header="0" w:footer="7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51C8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E5DC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B9D46">
    <w:pPr>
      <w:pStyle w:val="2"/>
      <w:spacing w:line="14" w:lineRule="auto"/>
      <w:rPr>
        <w:sz w:val="2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53569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1224</Words>
  <Characters>1579</Characters>
  <TotalTime>6</TotalTime>
  <ScaleCrop>false</ScaleCrop>
  <LinksUpToDate>false</LinksUpToDate>
  <CharactersWithSpaces>1770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2025-12-17T09:29:00Z</dcterms:created>
  <dc:creator>TCHD Video</dc:creator>
  <cp:lastModifiedBy>曹光华</cp:lastModifiedBy>
  <dcterms:modified xsi:type="dcterms:W3CDTF">2026-08-19T04:04:32Z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2026-08-19T11:57:49Z</vt:filetime>
  </property>
  <property fmtid="{D5CDD505-2E9C-101B-9397-08002B2CF9AE}" pid="4" name="KSOTemplateDocerSaveRecord">
    <vt:lpwstr>eyJoZGlkIjoiY2FiZmQxYjhhN2NhNWE1ZjM5Mzc5ZmE1NmJjMzgzZWQiLCJ1c2VySWQiOiIyMzczMDkzNzkifQ==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02C03ADE40064F709D4DFBB7F6AEB665_12</vt:lpwstr>
  </property>
</Properties>
</file>